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3E" w:rsidRDefault="00406E55" w:rsidP="00406E55">
      <w:pPr>
        <w:tabs>
          <w:tab w:val="left" w:pos="1980"/>
        </w:tabs>
        <w:ind w:left="-1080"/>
      </w:pPr>
      <w:r>
        <w:rPr>
          <w:noProof/>
        </w:rPr>
        <mc:AlternateContent>
          <mc:Choice Requires="wps">
            <w:drawing>
              <wp:anchor distT="0" distB="0" distL="114300" distR="114300" simplePos="0" relativeHeight="251659264" behindDoc="0" locked="0" layoutInCell="1" allowOverlap="1" wp14:anchorId="6FE52DD5" wp14:editId="461C3D50">
                <wp:simplePos x="0" y="0"/>
                <wp:positionH relativeFrom="column">
                  <wp:align>center</wp:align>
                </wp:positionH>
                <wp:positionV relativeFrom="paragraph">
                  <wp:posOffset>0</wp:posOffset>
                </wp:positionV>
                <wp:extent cx="6477000" cy="1343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343025"/>
                        </a:xfrm>
                        <a:prstGeom prst="rect">
                          <a:avLst/>
                        </a:prstGeom>
                        <a:solidFill>
                          <a:srgbClr val="FFFFFF"/>
                        </a:solidFill>
                        <a:ln w="9525">
                          <a:solidFill>
                            <a:srgbClr val="000000"/>
                          </a:solidFill>
                          <a:miter lim="800000"/>
                          <a:headEnd/>
                          <a:tailEnd/>
                        </a:ln>
                      </wps:spPr>
                      <wps:txbx>
                        <w:txbxContent>
                          <w:p w:rsidR="00E478F6" w:rsidRDefault="0092373E" w:rsidP="00E478F6">
                            <w:r w:rsidRPr="0092373E">
                              <w:rPr>
                                <w:noProof/>
                              </w:rPr>
                              <w:drawing>
                                <wp:inline distT="0" distB="0" distL="0" distR="0" wp14:anchorId="4826A8BB" wp14:editId="0E23E348">
                                  <wp:extent cx="2393950" cy="476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476250"/>
                                          </a:xfrm>
                                          <a:prstGeom prst="rect">
                                            <a:avLst/>
                                          </a:prstGeom>
                                          <a:noFill/>
                                          <a:ln>
                                            <a:noFill/>
                                          </a:ln>
                                        </pic:spPr>
                                      </pic:pic>
                                    </a:graphicData>
                                  </a:graphic>
                                </wp:inline>
                              </w:drawing>
                            </w:r>
                            <w:r w:rsidR="00542A4F">
                              <w:t xml:space="preserve">        Roles, Responsibilities, Accountabilities and Authorities (R2A2)</w:t>
                            </w:r>
                          </w:p>
                          <w:p w:rsidR="00E478F6" w:rsidRDefault="00E478F6" w:rsidP="009F218F">
                            <w:pPr>
                              <w:spacing w:after="0"/>
                              <w:rPr>
                                <w:rFonts w:ascii="Times New Roman" w:hAnsi="Times New Roman" w:cs="Times New Roman"/>
                                <w:b/>
                                <w:sz w:val="24"/>
                                <w:szCs w:val="24"/>
                              </w:rPr>
                            </w:pPr>
                          </w:p>
                          <w:p w:rsidR="006E0227" w:rsidRPr="00E478F6" w:rsidRDefault="005E4BDF" w:rsidP="009F218F">
                            <w:pPr>
                              <w:spacing w:after="0"/>
                              <w:rPr>
                                <w:rFonts w:ascii="Times New Roman" w:hAnsi="Times New Roman" w:cs="Times New Roman"/>
                                <w:b/>
                                <w:sz w:val="24"/>
                                <w:szCs w:val="24"/>
                              </w:rPr>
                            </w:pPr>
                            <w:r>
                              <w:rPr>
                                <w:rFonts w:ascii="Times New Roman" w:hAnsi="Times New Roman" w:cs="Times New Roman"/>
                                <w:b/>
                                <w:sz w:val="24"/>
                                <w:szCs w:val="24"/>
                              </w:rPr>
                              <w:t>Chief Engineer</w:t>
                            </w:r>
                          </w:p>
                          <w:p w:rsidR="009F218F" w:rsidRDefault="009F218F" w:rsidP="009F218F">
                            <w:pPr>
                              <w:spacing w:after="0"/>
                              <w:rPr>
                                <w:rFonts w:ascii="Times New Roman" w:hAnsi="Times New Roman" w:cs="Times New Roman"/>
                                <w:sz w:val="24"/>
                                <w:szCs w:val="24"/>
                              </w:rPr>
                            </w:pPr>
                          </w:p>
                          <w:p w:rsidR="009F218F" w:rsidRPr="001D0CFE" w:rsidRDefault="009F218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0pt;height:10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">
                <v:textbox>
                  <w:txbxContent>
                    <w:p w:rsidR="00E478F6" w:rsidRDefault="0092373E" w:rsidP="00E478F6">
                      <w:r w:rsidRPr="0092373E">
                        <w:rPr>
                          <w:noProof/>
                        </w:rPr>
                        <w:drawing>
                          <wp:inline distT="0" distB="0" distL="0" distR="0" wp14:anchorId="4826A8BB" wp14:editId="0E23E348">
                            <wp:extent cx="2393950" cy="476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476250"/>
                                    </a:xfrm>
                                    <a:prstGeom prst="rect">
                                      <a:avLst/>
                                    </a:prstGeom>
                                    <a:noFill/>
                                    <a:ln>
                                      <a:noFill/>
                                    </a:ln>
                                  </pic:spPr>
                                </pic:pic>
                              </a:graphicData>
                            </a:graphic>
                          </wp:inline>
                        </w:drawing>
                      </w:r>
                      <w:r w:rsidR="00542A4F">
                        <w:t xml:space="preserve">        Roles, Responsibilities, Accountabilities and Authorities (R2A2)</w:t>
                      </w:r>
                    </w:p>
                    <w:p w:rsidR="00E478F6" w:rsidRDefault="00E478F6" w:rsidP="009F218F">
                      <w:pPr>
                        <w:spacing w:after="0"/>
                        <w:rPr>
                          <w:rFonts w:ascii="Times New Roman" w:hAnsi="Times New Roman" w:cs="Times New Roman"/>
                          <w:b/>
                          <w:sz w:val="24"/>
                          <w:szCs w:val="24"/>
                        </w:rPr>
                      </w:pPr>
                    </w:p>
                    <w:p w:rsidR="006E0227" w:rsidRPr="00E478F6" w:rsidRDefault="005E4BDF" w:rsidP="009F218F">
                      <w:pPr>
                        <w:spacing w:after="0"/>
                        <w:rPr>
                          <w:rFonts w:ascii="Times New Roman" w:hAnsi="Times New Roman" w:cs="Times New Roman"/>
                          <w:b/>
                          <w:sz w:val="24"/>
                          <w:szCs w:val="24"/>
                        </w:rPr>
                      </w:pPr>
                      <w:r>
                        <w:rPr>
                          <w:rFonts w:ascii="Times New Roman" w:hAnsi="Times New Roman" w:cs="Times New Roman"/>
                          <w:b/>
                          <w:sz w:val="24"/>
                          <w:szCs w:val="24"/>
                        </w:rPr>
                        <w:t>Chief Engineer</w:t>
                      </w:r>
                    </w:p>
                    <w:p w:rsidR="009F218F" w:rsidRDefault="009F218F" w:rsidP="009F218F">
                      <w:pPr>
                        <w:spacing w:after="0"/>
                        <w:rPr>
                          <w:rFonts w:ascii="Times New Roman" w:hAnsi="Times New Roman" w:cs="Times New Roman"/>
                          <w:sz w:val="24"/>
                          <w:szCs w:val="24"/>
                        </w:rPr>
                      </w:pPr>
                    </w:p>
                    <w:p w:rsidR="009F218F" w:rsidRPr="001D0CFE" w:rsidRDefault="009F218F">
                      <w:pPr>
                        <w:rPr>
                          <w:rFonts w:ascii="Times New Roman" w:hAnsi="Times New Roman" w:cs="Times New Roman"/>
                          <w:sz w:val="24"/>
                          <w:szCs w:val="24"/>
                        </w:rPr>
                      </w:pPr>
                    </w:p>
                  </w:txbxContent>
                </v:textbox>
              </v:shape>
            </w:pict>
          </mc:Fallback>
        </mc:AlternateContent>
      </w:r>
      <w:r>
        <w:tab/>
      </w:r>
    </w:p>
    <w:p w:rsidR="0092373E" w:rsidRPr="0092373E" w:rsidRDefault="0092373E" w:rsidP="0092373E"/>
    <w:p w:rsidR="0092373E" w:rsidRPr="0092373E" w:rsidRDefault="0092373E" w:rsidP="0092373E"/>
    <w:p w:rsidR="0092373E" w:rsidRPr="0092373E" w:rsidRDefault="0092373E" w:rsidP="0092373E"/>
    <w:p w:rsidR="0092373E" w:rsidRDefault="0092373E" w:rsidP="0092373E">
      <w:pPr>
        <w:tabs>
          <w:tab w:val="left" w:pos="510"/>
        </w:tabs>
        <w:rPr>
          <w:rFonts w:ascii="Times New Roman" w:hAnsi="Times New Roman" w:cs="Times New Roman"/>
          <w:sz w:val="24"/>
          <w:szCs w:val="24"/>
        </w:rPr>
      </w:pPr>
      <w:bookmarkStart w:id="0" w:name="_GoBack"/>
      <w:bookmarkEnd w:id="0"/>
    </w:p>
    <w:p w:rsidR="00B85776" w:rsidRDefault="0092373E" w:rsidP="00B85776">
      <w:pPr>
        <w:tabs>
          <w:tab w:val="left" w:pos="510"/>
        </w:tabs>
        <w:spacing w:line="360" w:lineRule="auto"/>
        <w:ind w:left="-274"/>
        <w:rPr>
          <w:rFonts w:ascii="Times New Roman" w:hAnsi="Times New Roman" w:cs="Times New Roman"/>
          <w:b/>
          <w:sz w:val="24"/>
          <w:szCs w:val="24"/>
          <w:u w:val="single"/>
        </w:rPr>
      </w:pPr>
      <w:r w:rsidRPr="000C100D">
        <w:rPr>
          <w:rFonts w:ascii="Times New Roman" w:hAnsi="Times New Roman" w:cs="Times New Roman"/>
          <w:b/>
          <w:sz w:val="24"/>
          <w:szCs w:val="24"/>
          <w:u w:val="single"/>
        </w:rPr>
        <w:t>Roles:</w:t>
      </w:r>
    </w:p>
    <w:p w:rsidR="00B85776" w:rsidRPr="00B85776" w:rsidRDefault="00B85776" w:rsidP="00B85776">
      <w:pPr>
        <w:pStyle w:val="ListParagraph"/>
        <w:numPr>
          <w:ilvl w:val="0"/>
          <w:numId w:val="40"/>
        </w:numPr>
        <w:tabs>
          <w:tab w:val="left" w:pos="510"/>
        </w:tabs>
        <w:spacing w:line="240" w:lineRule="auto"/>
        <w:rPr>
          <w:rFonts w:ascii="Times New Roman" w:hAnsi="Times New Roman" w:cs="Times New Roman"/>
          <w:b/>
          <w:sz w:val="24"/>
          <w:szCs w:val="24"/>
          <w:u w:val="single"/>
        </w:rPr>
      </w:pPr>
      <w:r w:rsidRPr="00B85776">
        <w:rPr>
          <w:rFonts w:ascii="Times New Roman" w:hAnsi="Times New Roman" w:cs="Times New Roman"/>
          <w:sz w:val="24"/>
          <w:szCs w:val="24"/>
        </w:rPr>
        <w:t>The Chief Engineer provides oversight of engineering activities performed by PPPL and ensures that engineering assurance functions are applied based on a conservative evaluation of risks to the Laboratory</w:t>
      </w:r>
      <w:r>
        <w:t>.</w:t>
      </w:r>
    </w:p>
    <w:p w:rsidR="000670A6" w:rsidRDefault="00675397" w:rsidP="000670A6">
      <w:pPr>
        <w:tabs>
          <w:tab w:val="left" w:pos="504"/>
        </w:tabs>
        <w:spacing w:line="360" w:lineRule="auto"/>
        <w:ind w:left="-270"/>
        <w:rPr>
          <w:rFonts w:ascii="Times New Roman" w:hAnsi="Times New Roman" w:cs="Times New Roman"/>
          <w:b/>
          <w:sz w:val="24"/>
          <w:szCs w:val="24"/>
          <w:u w:val="single"/>
        </w:rPr>
      </w:pPr>
      <w:r w:rsidRPr="000C100D">
        <w:rPr>
          <w:rFonts w:ascii="Times New Roman" w:hAnsi="Times New Roman" w:cs="Times New Roman"/>
          <w:b/>
          <w:sz w:val="24"/>
          <w:szCs w:val="24"/>
          <w:u w:val="single"/>
        </w:rPr>
        <w:t>Responsibilities</w:t>
      </w:r>
    </w:p>
    <w:p w:rsidR="00B85776" w:rsidRPr="000670A6" w:rsidRDefault="00113FE9" w:rsidP="000670A6">
      <w:pPr>
        <w:pStyle w:val="ListParagraph"/>
        <w:numPr>
          <w:ilvl w:val="0"/>
          <w:numId w:val="40"/>
        </w:numPr>
        <w:tabs>
          <w:tab w:val="left" w:pos="504"/>
        </w:tabs>
        <w:spacing w:line="240" w:lineRule="auto"/>
        <w:rPr>
          <w:rFonts w:ascii="Times New Roman" w:hAnsi="Times New Roman" w:cs="Times New Roman"/>
          <w:b/>
          <w:sz w:val="24"/>
          <w:szCs w:val="24"/>
          <w:u w:val="single"/>
        </w:rPr>
      </w:pPr>
      <w:r w:rsidRPr="000670A6">
        <w:rPr>
          <w:rFonts w:ascii="Times New Roman" w:hAnsi="Times New Roman" w:cs="Times New Roman"/>
          <w:b/>
          <w:sz w:val="24"/>
          <w:szCs w:val="24"/>
        </w:rPr>
        <w:t>General:</w:t>
      </w:r>
      <w:r w:rsidR="00404D4B" w:rsidRPr="000670A6">
        <w:rPr>
          <w:rFonts w:ascii="Times New Roman" w:hAnsi="Times New Roman" w:cs="Times New Roman"/>
          <w:b/>
          <w:sz w:val="24"/>
          <w:szCs w:val="24"/>
        </w:rPr>
        <w:t xml:space="preserve"> </w:t>
      </w:r>
      <w:r w:rsidR="00B85776" w:rsidRPr="000670A6">
        <w:rPr>
          <w:rFonts w:ascii="Times New Roman" w:hAnsi="Times New Roman" w:cs="Times New Roman"/>
          <w:sz w:val="24"/>
          <w:szCs w:val="24"/>
        </w:rPr>
        <w:t>The Chief Engineer establishes and maintains the processes and standards needed to ensure that engineering at PPPL meets the high standards required to meet operational safety, performance, efficiency and regulatory requirements. The Chief Engineer ensures compliance of the PPPL technical output with DOE orders and national standards and provides functional oversight of Technical Authorities.</w:t>
      </w:r>
    </w:p>
    <w:p w:rsidR="000670A6" w:rsidRPr="000670A6" w:rsidRDefault="000670A6" w:rsidP="000670A6">
      <w:pPr>
        <w:pStyle w:val="ListParagraph"/>
        <w:tabs>
          <w:tab w:val="left" w:pos="504"/>
        </w:tabs>
        <w:spacing w:line="240" w:lineRule="auto"/>
        <w:ind w:left="176"/>
        <w:rPr>
          <w:rFonts w:ascii="Times New Roman" w:hAnsi="Times New Roman" w:cs="Times New Roman"/>
          <w:b/>
          <w:sz w:val="24"/>
          <w:szCs w:val="24"/>
          <w:u w:val="single"/>
        </w:rPr>
      </w:pPr>
    </w:p>
    <w:p w:rsidR="000670A6" w:rsidRPr="000670A6" w:rsidRDefault="000670A6" w:rsidP="000670A6">
      <w:pPr>
        <w:rPr>
          <w:rFonts w:ascii="Times New Roman" w:hAnsi="Times New Roman" w:cs="Times New Roman"/>
          <w:sz w:val="24"/>
        </w:rPr>
      </w:pPr>
      <w:r w:rsidRPr="000670A6">
        <w:rPr>
          <w:rFonts w:ascii="Times New Roman" w:hAnsi="Times New Roman" w:cs="Times New Roman"/>
          <w:i/>
          <w:sz w:val="24"/>
        </w:rPr>
        <w:t xml:space="preserve">Specific responsibilities </w:t>
      </w:r>
      <w:r w:rsidRPr="000670A6">
        <w:rPr>
          <w:rFonts w:ascii="Times New Roman" w:hAnsi="Times New Roman" w:cs="Times New Roman"/>
          <w:sz w:val="24"/>
        </w:rPr>
        <w:t>are noted as follows:</w:t>
      </w:r>
    </w:p>
    <w:p w:rsidR="000670A6" w:rsidRPr="000670A6" w:rsidRDefault="000670A6" w:rsidP="000670A6">
      <w:pPr>
        <w:pStyle w:val="ListParagraph"/>
        <w:widowControl w:val="0"/>
        <w:numPr>
          <w:ilvl w:val="1"/>
          <w:numId w:val="22"/>
        </w:numPr>
        <w:tabs>
          <w:tab w:val="left" w:pos="1002"/>
          <w:tab w:val="left" w:pos="1003"/>
        </w:tabs>
        <w:autoSpaceDE w:val="0"/>
        <w:autoSpaceDN w:val="0"/>
        <w:spacing w:after="0" w:line="240" w:lineRule="auto"/>
        <w:contextualSpacing w:val="0"/>
        <w:rPr>
          <w:rFonts w:ascii="Times New Roman" w:hAnsi="Times New Roman" w:cs="Times New Roman"/>
          <w:sz w:val="24"/>
        </w:rPr>
      </w:pPr>
      <w:r w:rsidRPr="000670A6">
        <w:rPr>
          <w:rFonts w:ascii="Times New Roman" w:hAnsi="Times New Roman" w:cs="Times New Roman"/>
          <w:sz w:val="24"/>
        </w:rPr>
        <w:t>Maintain personal engineering/technical</w:t>
      </w:r>
      <w:r w:rsidRPr="000670A6">
        <w:rPr>
          <w:rFonts w:ascii="Times New Roman" w:hAnsi="Times New Roman" w:cs="Times New Roman"/>
          <w:spacing w:val="-2"/>
          <w:sz w:val="24"/>
        </w:rPr>
        <w:t xml:space="preserve"> </w:t>
      </w:r>
      <w:r w:rsidRPr="000670A6">
        <w:rPr>
          <w:rFonts w:ascii="Times New Roman" w:hAnsi="Times New Roman" w:cs="Times New Roman"/>
          <w:sz w:val="24"/>
        </w:rPr>
        <w:t>knowledge.</w:t>
      </w:r>
    </w:p>
    <w:p w:rsidR="000670A6" w:rsidRPr="000670A6" w:rsidRDefault="000670A6" w:rsidP="000670A6">
      <w:pPr>
        <w:pStyle w:val="ListParagraph"/>
        <w:widowControl w:val="0"/>
        <w:numPr>
          <w:ilvl w:val="1"/>
          <w:numId w:val="22"/>
        </w:numPr>
        <w:tabs>
          <w:tab w:val="left" w:pos="1002"/>
          <w:tab w:val="left" w:pos="1003"/>
        </w:tabs>
        <w:autoSpaceDE w:val="0"/>
        <w:autoSpaceDN w:val="0"/>
        <w:spacing w:before="11" w:after="0" w:line="237" w:lineRule="auto"/>
        <w:ind w:right="953"/>
        <w:contextualSpacing w:val="0"/>
        <w:rPr>
          <w:rFonts w:ascii="Times New Roman" w:hAnsi="Times New Roman" w:cs="Times New Roman"/>
          <w:sz w:val="24"/>
        </w:rPr>
      </w:pPr>
      <w:r w:rsidRPr="000670A6">
        <w:rPr>
          <w:rFonts w:ascii="Times New Roman" w:hAnsi="Times New Roman" w:cs="Times New Roman"/>
          <w:sz w:val="24"/>
        </w:rPr>
        <w:t>Ensure all engineers implement engineering procedures to identify and manage the items assigned to them.</w:t>
      </w:r>
    </w:p>
    <w:p w:rsidR="000670A6" w:rsidRPr="000670A6" w:rsidRDefault="000670A6" w:rsidP="000670A6">
      <w:pPr>
        <w:pStyle w:val="ListParagraph"/>
        <w:widowControl w:val="0"/>
        <w:numPr>
          <w:ilvl w:val="1"/>
          <w:numId w:val="22"/>
        </w:numPr>
        <w:tabs>
          <w:tab w:val="left" w:pos="1002"/>
          <w:tab w:val="left" w:pos="1003"/>
        </w:tabs>
        <w:autoSpaceDE w:val="0"/>
        <w:autoSpaceDN w:val="0"/>
        <w:spacing w:before="9" w:after="0" w:line="240" w:lineRule="auto"/>
        <w:ind w:right="155"/>
        <w:contextualSpacing w:val="0"/>
        <w:rPr>
          <w:rFonts w:ascii="Times New Roman" w:hAnsi="Times New Roman" w:cs="Times New Roman"/>
          <w:sz w:val="24"/>
        </w:rPr>
      </w:pPr>
      <w:r w:rsidRPr="000670A6">
        <w:rPr>
          <w:rFonts w:ascii="Times New Roman" w:hAnsi="Times New Roman" w:cs="Times New Roman"/>
          <w:sz w:val="24"/>
        </w:rPr>
        <w:t>Ensure Technical Authorities fulfil their Engineering Design, Work Control, Change Control and Document Management</w:t>
      </w:r>
      <w:r w:rsidRPr="000670A6">
        <w:rPr>
          <w:rFonts w:ascii="Times New Roman" w:hAnsi="Times New Roman" w:cs="Times New Roman"/>
          <w:spacing w:val="-3"/>
          <w:sz w:val="24"/>
        </w:rPr>
        <w:t xml:space="preserve"> </w:t>
      </w:r>
      <w:r w:rsidRPr="000670A6">
        <w:rPr>
          <w:rFonts w:ascii="Times New Roman" w:hAnsi="Times New Roman" w:cs="Times New Roman"/>
          <w:sz w:val="24"/>
        </w:rPr>
        <w:t>responsibilities.</w:t>
      </w:r>
    </w:p>
    <w:p w:rsidR="000670A6" w:rsidRPr="000670A6" w:rsidRDefault="000670A6" w:rsidP="000670A6">
      <w:pPr>
        <w:pStyle w:val="ListParagraph"/>
        <w:widowControl w:val="0"/>
        <w:numPr>
          <w:ilvl w:val="1"/>
          <w:numId w:val="22"/>
        </w:numPr>
        <w:tabs>
          <w:tab w:val="left" w:pos="1002"/>
          <w:tab w:val="left" w:pos="1003"/>
        </w:tabs>
        <w:autoSpaceDE w:val="0"/>
        <w:autoSpaceDN w:val="0"/>
        <w:spacing w:before="11" w:after="0" w:line="240" w:lineRule="auto"/>
        <w:contextualSpacing w:val="0"/>
        <w:rPr>
          <w:rFonts w:ascii="Times New Roman" w:hAnsi="Times New Roman" w:cs="Times New Roman"/>
          <w:sz w:val="24"/>
        </w:rPr>
      </w:pPr>
      <w:r w:rsidRPr="000670A6">
        <w:rPr>
          <w:rFonts w:ascii="Times New Roman" w:hAnsi="Times New Roman" w:cs="Times New Roman"/>
          <w:sz w:val="24"/>
        </w:rPr>
        <w:t>Provide interface management technical input.</w:t>
      </w:r>
    </w:p>
    <w:p w:rsidR="000670A6" w:rsidRPr="000670A6" w:rsidRDefault="000670A6" w:rsidP="000670A6">
      <w:pPr>
        <w:pStyle w:val="ListParagraph"/>
        <w:widowControl w:val="0"/>
        <w:numPr>
          <w:ilvl w:val="1"/>
          <w:numId w:val="22"/>
        </w:numPr>
        <w:tabs>
          <w:tab w:val="left" w:pos="1002"/>
          <w:tab w:val="left" w:pos="1003"/>
        </w:tabs>
        <w:autoSpaceDE w:val="0"/>
        <w:autoSpaceDN w:val="0"/>
        <w:spacing w:before="4" w:after="0" w:line="240" w:lineRule="auto"/>
        <w:ind w:right="197"/>
        <w:contextualSpacing w:val="0"/>
        <w:rPr>
          <w:rFonts w:ascii="Times New Roman" w:hAnsi="Times New Roman" w:cs="Times New Roman"/>
          <w:sz w:val="24"/>
        </w:rPr>
      </w:pPr>
      <w:r w:rsidRPr="000670A6">
        <w:rPr>
          <w:rFonts w:ascii="Times New Roman" w:hAnsi="Times New Roman" w:cs="Times New Roman"/>
          <w:sz w:val="24"/>
        </w:rPr>
        <w:t>Identifies the Technical Authorities applicable to each structure, system or component in support of operations and maintenance being done by Cognizant</w:t>
      </w:r>
      <w:r w:rsidRPr="000670A6">
        <w:rPr>
          <w:rFonts w:ascii="Times New Roman" w:hAnsi="Times New Roman" w:cs="Times New Roman"/>
          <w:spacing w:val="-2"/>
          <w:sz w:val="24"/>
        </w:rPr>
        <w:t xml:space="preserve"> </w:t>
      </w:r>
      <w:r w:rsidRPr="000670A6">
        <w:rPr>
          <w:rFonts w:ascii="Times New Roman" w:hAnsi="Times New Roman" w:cs="Times New Roman"/>
          <w:sz w:val="24"/>
        </w:rPr>
        <w:t>Individual.</w:t>
      </w:r>
    </w:p>
    <w:p w:rsidR="000670A6" w:rsidRPr="000670A6" w:rsidRDefault="000670A6" w:rsidP="000670A6">
      <w:pPr>
        <w:pStyle w:val="ListParagraph"/>
        <w:widowControl w:val="0"/>
        <w:numPr>
          <w:ilvl w:val="1"/>
          <w:numId w:val="22"/>
        </w:numPr>
        <w:tabs>
          <w:tab w:val="left" w:pos="1002"/>
          <w:tab w:val="left" w:pos="1003"/>
        </w:tabs>
        <w:autoSpaceDE w:val="0"/>
        <w:autoSpaceDN w:val="0"/>
        <w:spacing w:before="11" w:after="0" w:line="240" w:lineRule="auto"/>
        <w:contextualSpacing w:val="0"/>
        <w:rPr>
          <w:rFonts w:ascii="Times New Roman" w:hAnsi="Times New Roman" w:cs="Times New Roman"/>
          <w:sz w:val="24"/>
        </w:rPr>
      </w:pPr>
      <w:r w:rsidRPr="000670A6">
        <w:rPr>
          <w:rFonts w:ascii="Times New Roman" w:hAnsi="Times New Roman" w:cs="Times New Roman"/>
          <w:sz w:val="24"/>
        </w:rPr>
        <w:t>Defines the technical requirements, including QA/QC, related to engineering</w:t>
      </w:r>
      <w:r w:rsidRPr="000670A6">
        <w:rPr>
          <w:rFonts w:ascii="Times New Roman" w:hAnsi="Times New Roman" w:cs="Times New Roman"/>
          <w:spacing w:val="-32"/>
          <w:sz w:val="24"/>
        </w:rPr>
        <w:t xml:space="preserve"> </w:t>
      </w:r>
      <w:r w:rsidRPr="000670A6">
        <w:rPr>
          <w:rFonts w:ascii="Times New Roman" w:hAnsi="Times New Roman" w:cs="Times New Roman"/>
          <w:sz w:val="24"/>
        </w:rPr>
        <w:t>activities.</w:t>
      </w:r>
    </w:p>
    <w:p w:rsidR="000670A6" w:rsidRPr="000670A6" w:rsidRDefault="000670A6" w:rsidP="000670A6">
      <w:pPr>
        <w:pStyle w:val="ListParagraph"/>
        <w:widowControl w:val="0"/>
        <w:numPr>
          <w:ilvl w:val="1"/>
          <w:numId w:val="22"/>
        </w:numPr>
        <w:tabs>
          <w:tab w:val="left" w:pos="1002"/>
          <w:tab w:val="left" w:pos="1003"/>
        </w:tabs>
        <w:autoSpaceDE w:val="0"/>
        <w:autoSpaceDN w:val="0"/>
        <w:spacing w:before="8" w:after="0" w:line="240" w:lineRule="auto"/>
        <w:contextualSpacing w:val="0"/>
        <w:rPr>
          <w:rFonts w:ascii="Times New Roman" w:hAnsi="Times New Roman" w:cs="Times New Roman"/>
          <w:sz w:val="24"/>
        </w:rPr>
      </w:pPr>
      <w:r w:rsidRPr="000670A6">
        <w:rPr>
          <w:rFonts w:ascii="Times New Roman" w:hAnsi="Times New Roman" w:cs="Times New Roman"/>
          <w:sz w:val="24"/>
        </w:rPr>
        <w:t>Defines engineering processes, procedures, standards and documentation</w:t>
      </w:r>
      <w:r w:rsidRPr="000670A6">
        <w:rPr>
          <w:rFonts w:ascii="Times New Roman" w:hAnsi="Times New Roman" w:cs="Times New Roman"/>
          <w:spacing w:val="-16"/>
          <w:sz w:val="24"/>
        </w:rPr>
        <w:t xml:space="preserve"> </w:t>
      </w:r>
      <w:r w:rsidRPr="000670A6">
        <w:rPr>
          <w:rFonts w:ascii="Times New Roman" w:hAnsi="Times New Roman" w:cs="Times New Roman"/>
          <w:sz w:val="24"/>
        </w:rPr>
        <w:t>requirements.</w:t>
      </w:r>
    </w:p>
    <w:p w:rsidR="000670A6" w:rsidRPr="000670A6" w:rsidRDefault="000670A6" w:rsidP="000670A6">
      <w:pPr>
        <w:pStyle w:val="ListParagraph"/>
        <w:widowControl w:val="0"/>
        <w:numPr>
          <w:ilvl w:val="1"/>
          <w:numId w:val="22"/>
        </w:numPr>
        <w:tabs>
          <w:tab w:val="left" w:pos="1002"/>
          <w:tab w:val="left" w:pos="1003"/>
        </w:tabs>
        <w:autoSpaceDE w:val="0"/>
        <w:autoSpaceDN w:val="0"/>
        <w:spacing w:before="8" w:after="0" w:line="240" w:lineRule="auto"/>
        <w:contextualSpacing w:val="0"/>
        <w:rPr>
          <w:rFonts w:ascii="Times New Roman" w:hAnsi="Times New Roman" w:cs="Times New Roman"/>
          <w:sz w:val="24"/>
        </w:rPr>
      </w:pPr>
      <w:r w:rsidRPr="000670A6">
        <w:rPr>
          <w:rFonts w:ascii="Times New Roman" w:hAnsi="Times New Roman" w:cs="Times New Roman"/>
          <w:sz w:val="24"/>
        </w:rPr>
        <w:t>Advises the Laboratory management on engineering matters.</w:t>
      </w:r>
    </w:p>
    <w:p w:rsidR="000670A6" w:rsidRPr="000670A6" w:rsidRDefault="000670A6" w:rsidP="000670A6">
      <w:pPr>
        <w:pStyle w:val="ListParagraph"/>
        <w:widowControl w:val="0"/>
        <w:numPr>
          <w:ilvl w:val="1"/>
          <w:numId w:val="22"/>
        </w:numPr>
        <w:tabs>
          <w:tab w:val="left" w:pos="1002"/>
          <w:tab w:val="left" w:pos="1003"/>
        </w:tabs>
        <w:autoSpaceDE w:val="0"/>
        <w:autoSpaceDN w:val="0"/>
        <w:spacing w:before="4" w:after="0" w:line="240" w:lineRule="auto"/>
        <w:contextualSpacing w:val="0"/>
        <w:rPr>
          <w:rFonts w:ascii="Times New Roman" w:hAnsi="Times New Roman" w:cs="Times New Roman"/>
          <w:sz w:val="24"/>
        </w:rPr>
      </w:pPr>
      <w:r w:rsidRPr="000670A6">
        <w:rPr>
          <w:rFonts w:ascii="Times New Roman" w:hAnsi="Times New Roman" w:cs="Times New Roman"/>
          <w:sz w:val="24"/>
        </w:rPr>
        <w:t>Supports the Laboratory troubleshooting designs of extreme</w:t>
      </w:r>
      <w:r w:rsidRPr="000670A6">
        <w:rPr>
          <w:rFonts w:ascii="Times New Roman" w:hAnsi="Times New Roman" w:cs="Times New Roman"/>
          <w:spacing w:val="-2"/>
          <w:sz w:val="24"/>
        </w:rPr>
        <w:t xml:space="preserve"> </w:t>
      </w:r>
      <w:r w:rsidRPr="000670A6">
        <w:rPr>
          <w:rFonts w:ascii="Times New Roman" w:hAnsi="Times New Roman" w:cs="Times New Roman"/>
          <w:sz w:val="24"/>
        </w:rPr>
        <w:t>complexity.</w:t>
      </w:r>
    </w:p>
    <w:p w:rsidR="000670A6" w:rsidRPr="000670A6" w:rsidRDefault="000670A6" w:rsidP="000670A6">
      <w:pPr>
        <w:pStyle w:val="ListParagraph"/>
        <w:widowControl w:val="0"/>
        <w:numPr>
          <w:ilvl w:val="1"/>
          <w:numId w:val="22"/>
        </w:numPr>
        <w:tabs>
          <w:tab w:val="left" w:pos="1002"/>
          <w:tab w:val="left" w:pos="1003"/>
        </w:tabs>
        <w:autoSpaceDE w:val="0"/>
        <w:autoSpaceDN w:val="0"/>
        <w:spacing w:before="8" w:after="0" w:line="240" w:lineRule="auto"/>
        <w:ind w:right="284"/>
        <w:contextualSpacing w:val="0"/>
        <w:rPr>
          <w:rFonts w:ascii="Times New Roman" w:hAnsi="Times New Roman" w:cs="Times New Roman"/>
          <w:sz w:val="24"/>
        </w:rPr>
      </w:pPr>
      <w:r w:rsidRPr="000670A6">
        <w:rPr>
          <w:rFonts w:ascii="Times New Roman" w:hAnsi="Times New Roman" w:cs="Times New Roman"/>
          <w:sz w:val="24"/>
        </w:rPr>
        <w:t>Is called upon as a technical referee to recommend a design option for a critical system or plant, based on balance between performance and risk.</w:t>
      </w:r>
    </w:p>
    <w:p w:rsidR="00AD704A" w:rsidRDefault="000670A6" w:rsidP="00AD704A">
      <w:pPr>
        <w:pStyle w:val="ListParagraph"/>
        <w:widowControl w:val="0"/>
        <w:numPr>
          <w:ilvl w:val="1"/>
          <w:numId w:val="22"/>
        </w:numPr>
        <w:tabs>
          <w:tab w:val="left" w:pos="1002"/>
          <w:tab w:val="left" w:pos="1003"/>
        </w:tabs>
        <w:autoSpaceDE w:val="0"/>
        <w:autoSpaceDN w:val="0"/>
        <w:spacing w:before="6" w:after="0" w:line="237" w:lineRule="auto"/>
        <w:ind w:right="142"/>
        <w:contextualSpacing w:val="0"/>
      </w:pPr>
      <w:r w:rsidRPr="000670A6">
        <w:rPr>
          <w:rFonts w:ascii="Times New Roman" w:hAnsi="Times New Roman" w:cs="Times New Roman"/>
          <w:sz w:val="24"/>
        </w:rPr>
        <w:t>Engages in review and approval of operational envelopes in accordance with PPPL programs and procedures.</w:t>
      </w:r>
    </w:p>
    <w:p w:rsidR="00113FE9" w:rsidRPr="000C100D" w:rsidRDefault="004407A5" w:rsidP="006E0227">
      <w:pPr>
        <w:tabs>
          <w:tab w:val="left" w:pos="504"/>
        </w:tabs>
        <w:spacing w:line="360" w:lineRule="auto"/>
        <w:ind w:left="-270"/>
        <w:rPr>
          <w:rFonts w:ascii="Times New Roman" w:hAnsi="Times New Roman" w:cs="Times New Roman"/>
          <w:b/>
          <w:sz w:val="24"/>
          <w:szCs w:val="24"/>
          <w:u w:val="single"/>
        </w:rPr>
      </w:pPr>
      <w:r w:rsidRPr="000C100D">
        <w:rPr>
          <w:rFonts w:ascii="Times New Roman" w:hAnsi="Times New Roman" w:cs="Times New Roman"/>
          <w:b/>
          <w:sz w:val="24"/>
          <w:szCs w:val="24"/>
          <w:u w:val="single"/>
        </w:rPr>
        <w:lastRenderedPageBreak/>
        <w:t>Accountabilities</w:t>
      </w:r>
    </w:p>
    <w:p w:rsidR="000670A6" w:rsidRPr="000670A6" w:rsidRDefault="000670A6" w:rsidP="000670A6">
      <w:pPr>
        <w:pStyle w:val="ListParagraph"/>
        <w:widowControl w:val="0"/>
        <w:numPr>
          <w:ilvl w:val="0"/>
          <w:numId w:val="40"/>
        </w:numPr>
        <w:tabs>
          <w:tab w:val="left" w:pos="1002"/>
          <w:tab w:val="left" w:pos="1003"/>
        </w:tabs>
        <w:autoSpaceDE w:val="0"/>
        <w:autoSpaceDN w:val="0"/>
        <w:spacing w:before="39" w:after="0" w:line="240" w:lineRule="auto"/>
        <w:ind w:right="184"/>
        <w:rPr>
          <w:rFonts w:ascii="Times New Roman" w:hAnsi="Times New Roman" w:cs="Times New Roman"/>
          <w:sz w:val="24"/>
        </w:rPr>
      </w:pPr>
      <w:r w:rsidRPr="000670A6">
        <w:rPr>
          <w:rFonts w:ascii="Times New Roman" w:hAnsi="Times New Roman" w:cs="Times New Roman"/>
          <w:sz w:val="24"/>
        </w:rPr>
        <w:t>To the Engineering Department Head for the definition of engineering processes, procedures and standards and for the oversight that these are being adhered</w:t>
      </w:r>
      <w:r w:rsidRPr="000670A6">
        <w:rPr>
          <w:rFonts w:ascii="Times New Roman" w:hAnsi="Times New Roman" w:cs="Times New Roman"/>
          <w:spacing w:val="-3"/>
          <w:sz w:val="24"/>
        </w:rPr>
        <w:t xml:space="preserve"> </w:t>
      </w:r>
      <w:r w:rsidRPr="000670A6">
        <w:rPr>
          <w:rFonts w:ascii="Times New Roman" w:hAnsi="Times New Roman" w:cs="Times New Roman"/>
          <w:sz w:val="24"/>
        </w:rPr>
        <w:t>to.</w:t>
      </w:r>
    </w:p>
    <w:p w:rsidR="000670A6" w:rsidRPr="000670A6" w:rsidRDefault="000670A6" w:rsidP="000670A6">
      <w:pPr>
        <w:pStyle w:val="ListParagraph"/>
        <w:widowControl w:val="0"/>
        <w:numPr>
          <w:ilvl w:val="0"/>
          <w:numId w:val="40"/>
        </w:numPr>
        <w:tabs>
          <w:tab w:val="left" w:pos="1002"/>
          <w:tab w:val="left" w:pos="1003"/>
        </w:tabs>
        <w:autoSpaceDE w:val="0"/>
        <w:autoSpaceDN w:val="0"/>
        <w:spacing w:before="13" w:after="0" w:line="237" w:lineRule="auto"/>
        <w:ind w:right="837"/>
        <w:rPr>
          <w:rFonts w:ascii="Times New Roman" w:hAnsi="Times New Roman" w:cs="Times New Roman"/>
          <w:sz w:val="24"/>
        </w:rPr>
      </w:pPr>
      <w:r w:rsidRPr="000670A6">
        <w:rPr>
          <w:rFonts w:ascii="Times New Roman" w:hAnsi="Times New Roman" w:cs="Times New Roman"/>
          <w:sz w:val="24"/>
        </w:rPr>
        <w:t>To the Laboratory Director and the Engineering Department Head for the definition of the technical requirements, including QA/QC, related to engineering</w:t>
      </w:r>
      <w:r w:rsidRPr="000670A6">
        <w:rPr>
          <w:rFonts w:ascii="Times New Roman" w:hAnsi="Times New Roman" w:cs="Times New Roman"/>
          <w:spacing w:val="-7"/>
          <w:sz w:val="24"/>
        </w:rPr>
        <w:t xml:space="preserve"> </w:t>
      </w:r>
      <w:r w:rsidRPr="000670A6">
        <w:rPr>
          <w:rFonts w:ascii="Times New Roman" w:hAnsi="Times New Roman" w:cs="Times New Roman"/>
          <w:sz w:val="24"/>
        </w:rPr>
        <w:t>activities.</w:t>
      </w:r>
    </w:p>
    <w:p w:rsidR="000670A6" w:rsidRDefault="000670A6" w:rsidP="000670A6">
      <w:pPr>
        <w:widowControl w:val="0"/>
        <w:tabs>
          <w:tab w:val="left" w:pos="1002"/>
          <w:tab w:val="left" w:pos="1003"/>
        </w:tabs>
        <w:autoSpaceDE w:val="0"/>
        <w:autoSpaceDN w:val="0"/>
        <w:spacing w:before="39" w:after="0" w:line="240" w:lineRule="auto"/>
        <w:ind w:right="328"/>
        <w:rPr>
          <w:rFonts w:ascii="Times New Roman" w:hAnsi="Times New Roman" w:cs="Times New Roman"/>
          <w:sz w:val="24"/>
          <w:szCs w:val="24"/>
        </w:rPr>
      </w:pPr>
    </w:p>
    <w:p w:rsidR="004407A5" w:rsidRDefault="004407A5" w:rsidP="006E0227">
      <w:pPr>
        <w:tabs>
          <w:tab w:val="left" w:pos="510"/>
        </w:tabs>
        <w:spacing w:line="360" w:lineRule="auto"/>
        <w:ind w:left="-270"/>
        <w:rPr>
          <w:rFonts w:ascii="Times New Roman" w:hAnsi="Times New Roman" w:cs="Times New Roman"/>
          <w:b/>
          <w:sz w:val="24"/>
          <w:szCs w:val="24"/>
          <w:u w:val="single"/>
        </w:rPr>
      </w:pPr>
      <w:r w:rsidRPr="000C100D">
        <w:rPr>
          <w:rFonts w:ascii="Times New Roman" w:hAnsi="Times New Roman" w:cs="Times New Roman"/>
          <w:b/>
          <w:sz w:val="24"/>
          <w:szCs w:val="24"/>
          <w:u w:val="single"/>
        </w:rPr>
        <w:t>Authorities</w:t>
      </w:r>
    </w:p>
    <w:p w:rsidR="000670A6" w:rsidRDefault="000670A6" w:rsidP="000670A6">
      <w:pPr>
        <w:pStyle w:val="ListParagraph"/>
        <w:widowControl w:val="0"/>
        <w:numPr>
          <w:ilvl w:val="0"/>
          <w:numId w:val="41"/>
        </w:numPr>
        <w:tabs>
          <w:tab w:val="left" w:pos="540"/>
          <w:tab w:val="left" w:pos="1002"/>
          <w:tab w:val="left" w:pos="1003"/>
        </w:tabs>
        <w:autoSpaceDE w:val="0"/>
        <w:autoSpaceDN w:val="0"/>
        <w:spacing w:before="39" w:after="0" w:line="240" w:lineRule="auto"/>
        <w:ind w:hanging="630"/>
        <w:rPr>
          <w:rFonts w:ascii="Times New Roman" w:hAnsi="Times New Roman" w:cs="Times New Roman"/>
          <w:sz w:val="24"/>
        </w:rPr>
      </w:pPr>
      <w:r w:rsidRPr="000670A6">
        <w:rPr>
          <w:rFonts w:ascii="Times New Roman" w:hAnsi="Times New Roman" w:cs="Times New Roman"/>
          <w:sz w:val="24"/>
        </w:rPr>
        <w:t>Develops engineering processes, procedures, standards and</w:t>
      </w:r>
      <w:r w:rsidRPr="000670A6">
        <w:rPr>
          <w:rFonts w:ascii="Times New Roman" w:hAnsi="Times New Roman" w:cs="Times New Roman"/>
          <w:spacing w:val="-5"/>
          <w:sz w:val="24"/>
        </w:rPr>
        <w:t xml:space="preserve"> </w:t>
      </w:r>
      <w:r w:rsidRPr="000670A6">
        <w:rPr>
          <w:rFonts w:ascii="Times New Roman" w:hAnsi="Times New Roman" w:cs="Times New Roman"/>
          <w:sz w:val="24"/>
        </w:rPr>
        <w:t>documentation.</w:t>
      </w:r>
    </w:p>
    <w:p w:rsidR="000670A6" w:rsidRPr="000670A6" w:rsidRDefault="000670A6" w:rsidP="000670A6">
      <w:pPr>
        <w:pStyle w:val="ListParagraph"/>
        <w:widowControl w:val="0"/>
        <w:numPr>
          <w:ilvl w:val="0"/>
          <w:numId w:val="41"/>
        </w:numPr>
        <w:tabs>
          <w:tab w:val="left" w:pos="1002"/>
          <w:tab w:val="left" w:pos="1003"/>
        </w:tabs>
        <w:autoSpaceDE w:val="0"/>
        <w:autoSpaceDN w:val="0"/>
        <w:spacing w:before="39" w:after="0" w:line="240" w:lineRule="auto"/>
        <w:ind w:hanging="630"/>
        <w:rPr>
          <w:rFonts w:ascii="Times New Roman" w:hAnsi="Times New Roman" w:cs="Times New Roman"/>
          <w:sz w:val="24"/>
        </w:rPr>
      </w:pPr>
      <w:r w:rsidRPr="000670A6">
        <w:rPr>
          <w:rFonts w:ascii="Times New Roman" w:hAnsi="Times New Roman" w:cs="Times New Roman"/>
          <w:sz w:val="24"/>
        </w:rPr>
        <w:t>Identifies the Technical Authorities applicable to each structure, system or</w:t>
      </w:r>
      <w:r w:rsidRPr="000670A6">
        <w:rPr>
          <w:rFonts w:ascii="Times New Roman" w:hAnsi="Times New Roman" w:cs="Times New Roman"/>
          <w:spacing w:val="-11"/>
          <w:sz w:val="24"/>
        </w:rPr>
        <w:t xml:space="preserve"> </w:t>
      </w:r>
      <w:r w:rsidRPr="000670A6">
        <w:rPr>
          <w:rFonts w:ascii="Times New Roman" w:hAnsi="Times New Roman" w:cs="Times New Roman"/>
          <w:sz w:val="24"/>
        </w:rPr>
        <w:t>component.</w:t>
      </w:r>
    </w:p>
    <w:p w:rsidR="000670A6" w:rsidRPr="000670A6" w:rsidRDefault="000670A6" w:rsidP="000670A6">
      <w:pPr>
        <w:pStyle w:val="ListParagraph"/>
        <w:widowControl w:val="0"/>
        <w:numPr>
          <w:ilvl w:val="0"/>
          <w:numId w:val="41"/>
        </w:numPr>
        <w:tabs>
          <w:tab w:val="left" w:pos="1002"/>
          <w:tab w:val="left" w:pos="1003"/>
        </w:tabs>
        <w:autoSpaceDE w:val="0"/>
        <w:autoSpaceDN w:val="0"/>
        <w:spacing w:before="3" w:after="0" w:line="240" w:lineRule="auto"/>
        <w:ind w:hanging="630"/>
        <w:rPr>
          <w:rFonts w:ascii="Times New Roman" w:hAnsi="Times New Roman" w:cs="Times New Roman"/>
          <w:sz w:val="24"/>
        </w:rPr>
      </w:pPr>
      <w:r w:rsidRPr="000670A6">
        <w:rPr>
          <w:rFonts w:ascii="Times New Roman" w:hAnsi="Times New Roman" w:cs="Times New Roman"/>
          <w:sz w:val="24"/>
        </w:rPr>
        <w:t>Approves designs, design changes and temporary modifications for A1 Risk Classification</w:t>
      </w:r>
      <w:r w:rsidRPr="000670A6">
        <w:rPr>
          <w:rFonts w:ascii="Times New Roman" w:hAnsi="Times New Roman" w:cs="Times New Roman"/>
          <w:spacing w:val="-2"/>
          <w:sz w:val="24"/>
        </w:rPr>
        <w:t xml:space="preserve"> </w:t>
      </w:r>
      <w:r w:rsidRPr="000670A6">
        <w:rPr>
          <w:rFonts w:ascii="Times New Roman" w:hAnsi="Times New Roman" w:cs="Times New Roman"/>
          <w:sz w:val="24"/>
        </w:rPr>
        <w:t>items.</w:t>
      </w:r>
    </w:p>
    <w:sectPr w:rsidR="000670A6" w:rsidRPr="000670A6" w:rsidSect="000C100D">
      <w:pgSz w:w="12240" w:h="15840"/>
      <w:pgMar w:top="1440" w:right="1440" w:bottom="1440" w:left="153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62" w:rsidRDefault="00E80962" w:rsidP="00AE4AEC">
      <w:pPr>
        <w:spacing w:after="0" w:line="240" w:lineRule="auto"/>
      </w:pPr>
      <w:r>
        <w:separator/>
      </w:r>
    </w:p>
  </w:endnote>
  <w:endnote w:type="continuationSeparator" w:id="0">
    <w:p w:rsidR="00E80962" w:rsidRDefault="00E80962" w:rsidP="00AE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62" w:rsidRDefault="00E80962" w:rsidP="00AE4AEC">
      <w:pPr>
        <w:spacing w:after="0" w:line="240" w:lineRule="auto"/>
      </w:pPr>
      <w:r>
        <w:separator/>
      </w:r>
    </w:p>
  </w:footnote>
  <w:footnote w:type="continuationSeparator" w:id="0">
    <w:p w:rsidR="00E80962" w:rsidRDefault="00E80962" w:rsidP="00AE4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84D"/>
    <w:multiLevelType w:val="hybridMultilevel"/>
    <w:tmpl w:val="F88C93C2"/>
    <w:lvl w:ilvl="0" w:tplc="DFF67DB0">
      <w:start w:val="1"/>
      <w:numFmt w:val="decimal"/>
      <w:lvlText w:val="%1."/>
      <w:lvlJc w:val="left"/>
      <w:pPr>
        <w:ind w:left="642" w:hanging="360"/>
      </w:pPr>
      <w:rPr>
        <w:rFonts w:ascii="Times New Roman" w:eastAsia="Times New Roman" w:hAnsi="Times New Roman" w:cs="Times New Roman" w:hint="default"/>
        <w:w w:val="100"/>
        <w:sz w:val="24"/>
        <w:szCs w:val="24"/>
      </w:rPr>
    </w:lvl>
    <w:lvl w:ilvl="1" w:tplc="5B3CA7B8">
      <w:numFmt w:val="bullet"/>
      <w:lvlText w:val=""/>
      <w:lvlJc w:val="left"/>
      <w:pPr>
        <w:ind w:left="1002" w:hanging="360"/>
      </w:pPr>
      <w:rPr>
        <w:rFonts w:ascii="Symbol" w:eastAsia="Symbol" w:hAnsi="Symbol" w:cs="Symbol" w:hint="default"/>
        <w:w w:val="100"/>
        <w:sz w:val="24"/>
        <w:szCs w:val="24"/>
      </w:rPr>
    </w:lvl>
    <w:lvl w:ilvl="2" w:tplc="DD5A66F8">
      <w:numFmt w:val="bullet"/>
      <w:lvlText w:val="•"/>
      <w:lvlJc w:val="left"/>
      <w:pPr>
        <w:ind w:left="2055" w:hanging="360"/>
      </w:pPr>
      <w:rPr>
        <w:rFonts w:hint="default"/>
      </w:rPr>
    </w:lvl>
    <w:lvl w:ilvl="3" w:tplc="D3B2D688">
      <w:numFmt w:val="bullet"/>
      <w:lvlText w:val="•"/>
      <w:lvlJc w:val="left"/>
      <w:pPr>
        <w:ind w:left="3111" w:hanging="360"/>
      </w:pPr>
      <w:rPr>
        <w:rFonts w:hint="default"/>
      </w:rPr>
    </w:lvl>
    <w:lvl w:ilvl="4" w:tplc="DC1E1A30">
      <w:numFmt w:val="bullet"/>
      <w:lvlText w:val="•"/>
      <w:lvlJc w:val="left"/>
      <w:pPr>
        <w:ind w:left="4166" w:hanging="360"/>
      </w:pPr>
      <w:rPr>
        <w:rFonts w:hint="default"/>
      </w:rPr>
    </w:lvl>
    <w:lvl w:ilvl="5" w:tplc="1220D4AA">
      <w:numFmt w:val="bullet"/>
      <w:lvlText w:val="•"/>
      <w:lvlJc w:val="left"/>
      <w:pPr>
        <w:ind w:left="5222" w:hanging="360"/>
      </w:pPr>
      <w:rPr>
        <w:rFonts w:hint="default"/>
      </w:rPr>
    </w:lvl>
    <w:lvl w:ilvl="6" w:tplc="1A8012F2">
      <w:numFmt w:val="bullet"/>
      <w:lvlText w:val="•"/>
      <w:lvlJc w:val="left"/>
      <w:pPr>
        <w:ind w:left="6277" w:hanging="360"/>
      </w:pPr>
      <w:rPr>
        <w:rFonts w:hint="default"/>
      </w:rPr>
    </w:lvl>
    <w:lvl w:ilvl="7" w:tplc="34424FC2">
      <w:numFmt w:val="bullet"/>
      <w:lvlText w:val="•"/>
      <w:lvlJc w:val="left"/>
      <w:pPr>
        <w:ind w:left="7333" w:hanging="360"/>
      </w:pPr>
      <w:rPr>
        <w:rFonts w:hint="default"/>
      </w:rPr>
    </w:lvl>
    <w:lvl w:ilvl="8" w:tplc="48A07C8E">
      <w:numFmt w:val="bullet"/>
      <w:lvlText w:val="•"/>
      <w:lvlJc w:val="left"/>
      <w:pPr>
        <w:ind w:left="8388" w:hanging="360"/>
      </w:pPr>
      <w:rPr>
        <w:rFonts w:hint="default"/>
      </w:rPr>
    </w:lvl>
  </w:abstractNum>
  <w:abstractNum w:abstractNumId="1">
    <w:nsid w:val="034F189E"/>
    <w:multiLevelType w:val="hybridMultilevel"/>
    <w:tmpl w:val="554A5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41E03"/>
    <w:multiLevelType w:val="hybridMultilevel"/>
    <w:tmpl w:val="157C98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6A0675E"/>
    <w:multiLevelType w:val="hybridMultilevel"/>
    <w:tmpl w:val="AD72844E"/>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F061728"/>
    <w:multiLevelType w:val="hybridMultilevel"/>
    <w:tmpl w:val="C51C7D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B57CF0"/>
    <w:multiLevelType w:val="hybridMultilevel"/>
    <w:tmpl w:val="AAA2AF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F485047"/>
    <w:multiLevelType w:val="hybridMultilevel"/>
    <w:tmpl w:val="D9485C72"/>
    <w:lvl w:ilvl="0" w:tplc="04090001">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048216F"/>
    <w:multiLevelType w:val="hybridMultilevel"/>
    <w:tmpl w:val="99F24752"/>
    <w:lvl w:ilvl="0" w:tplc="0409000F">
      <w:start w:val="1"/>
      <w:numFmt w:val="decimal"/>
      <w:lvlText w:val="%1."/>
      <w:lvlJc w:val="left"/>
      <w:pPr>
        <w:ind w:left="450" w:hanging="360"/>
      </w:pPr>
      <w:rPr>
        <w:rFonts w:hint="default"/>
        <w:color w:val="auto"/>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0A21533"/>
    <w:multiLevelType w:val="hybridMultilevel"/>
    <w:tmpl w:val="DF0ED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6520D"/>
    <w:multiLevelType w:val="hybridMultilevel"/>
    <w:tmpl w:val="245E904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B0A657A"/>
    <w:multiLevelType w:val="hybridMultilevel"/>
    <w:tmpl w:val="B18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D5669"/>
    <w:multiLevelType w:val="hybridMultilevel"/>
    <w:tmpl w:val="97CAAC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2E005EDD"/>
    <w:multiLevelType w:val="hybridMultilevel"/>
    <w:tmpl w:val="165062CA"/>
    <w:lvl w:ilvl="0" w:tplc="0409000B">
      <w:start w:val="1"/>
      <w:numFmt w:val="bullet"/>
      <w:lvlText w:val=""/>
      <w:lvlJc w:val="left"/>
      <w:pPr>
        <w:ind w:left="1001" w:hanging="360"/>
      </w:pPr>
      <w:rPr>
        <w:rFonts w:ascii="Wingdings" w:hAnsi="Wingdings"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3">
    <w:nsid w:val="2E3438BA"/>
    <w:multiLevelType w:val="hybridMultilevel"/>
    <w:tmpl w:val="D31A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6598B"/>
    <w:multiLevelType w:val="hybridMultilevel"/>
    <w:tmpl w:val="F0F203A6"/>
    <w:lvl w:ilvl="0" w:tplc="0409000B">
      <w:start w:val="1"/>
      <w:numFmt w:val="bullet"/>
      <w:lvlText w:val=""/>
      <w:lvlJc w:val="left"/>
      <w:pPr>
        <w:ind w:left="176" w:hanging="360"/>
      </w:pPr>
      <w:rPr>
        <w:rFonts w:ascii="Wingdings" w:hAnsi="Wingdings"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5">
    <w:nsid w:val="32727593"/>
    <w:multiLevelType w:val="hybridMultilevel"/>
    <w:tmpl w:val="B2F8459A"/>
    <w:lvl w:ilvl="0" w:tplc="0409000B">
      <w:start w:val="1"/>
      <w:numFmt w:val="bullet"/>
      <w:lvlText w:val=""/>
      <w:lvlJc w:val="left"/>
      <w:pPr>
        <w:ind w:left="1362" w:hanging="360"/>
      </w:pPr>
      <w:rPr>
        <w:rFonts w:ascii="Wingdings" w:hAnsi="Wingdings"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16">
    <w:nsid w:val="34C9353B"/>
    <w:multiLevelType w:val="hybridMultilevel"/>
    <w:tmpl w:val="5086977E"/>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5124185"/>
    <w:multiLevelType w:val="hybridMultilevel"/>
    <w:tmpl w:val="B1C44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17807"/>
    <w:multiLevelType w:val="hybridMultilevel"/>
    <w:tmpl w:val="35D24A52"/>
    <w:lvl w:ilvl="0" w:tplc="A41EB2D2">
      <w:start w:val="1"/>
      <w:numFmt w:val="decimal"/>
      <w:lvlText w:val="%1."/>
      <w:lvlJc w:val="left"/>
      <w:pPr>
        <w:ind w:left="642" w:hanging="360"/>
      </w:pPr>
      <w:rPr>
        <w:rFonts w:ascii="Times New Roman" w:eastAsia="Times New Roman" w:hAnsi="Times New Roman" w:cs="Times New Roman" w:hint="default"/>
        <w:w w:val="100"/>
        <w:sz w:val="24"/>
        <w:szCs w:val="24"/>
      </w:rPr>
    </w:lvl>
    <w:lvl w:ilvl="1" w:tplc="D4C41C5C">
      <w:numFmt w:val="bullet"/>
      <w:lvlText w:val=""/>
      <w:lvlJc w:val="left"/>
      <w:pPr>
        <w:ind w:left="1002" w:hanging="360"/>
      </w:pPr>
      <w:rPr>
        <w:rFonts w:ascii="Symbol" w:eastAsia="Symbol" w:hAnsi="Symbol" w:cs="Symbol" w:hint="default"/>
        <w:w w:val="100"/>
        <w:sz w:val="24"/>
        <w:szCs w:val="24"/>
      </w:rPr>
    </w:lvl>
    <w:lvl w:ilvl="2" w:tplc="73F60D3E">
      <w:numFmt w:val="bullet"/>
      <w:lvlText w:val="•"/>
      <w:lvlJc w:val="left"/>
      <w:pPr>
        <w:ind w:left="2055" w:hanging="360"/>
      </w:pPr>
      <w:rPr>
        <w:rFonts w:hint="default"/>
      </w:rPr>
    </w:lvl>
    <w:lvl w:ilvl="3" w:tplc="7FFA0C46">
      <w:numFmt w:val="bullet"/>
      <w:lvlText w:val="•"/>
      <w:lvlJc w:val="left"/>
      <w:pPr>
        <w:ind w:left="3111" w:hanging="360"/>
      </w:pPr>
      <w:rPr>
        <w:rFonts w:hint="default"/>
      </w:rPr>
    </w:lvl>
    <w:lvl w:ilvl="4" w:tplc="25F6AE3C">
      <w:numFmt w:val="bullet"/>
      <w:lvlText w:val="•"/>
      <w:lvlJc w:val="left"/>
      <w:pPr>
        <w:ind w:left="4166" w:hanging="360"/>
      </w:pPr>
      <w:rPr>
        <w:rFonts w:hint="default"/>
      </w:rPr>
    </w:lvl>
    <w:lvl w:ilvl="5" w:tplc="A0CE6B26">
      <w:numFmt w:val="bullet"/>
      <w:lvlText w:val="•"/>
      <w:lvlJc w:val="left"/>
      <w:pPr>
        <w:ind w:left="5222" w:hanging="360"/>
      </w:pPr>
      <w:rPr>
        <w:rFonts w:hint="default"/>
      </w:rPr>
    </w:lvl>
    <w:lvl w:ilvl="6" w:tplc="24BE153E">
      <w:numFmt w:val="bullet"/>
      <w:lvlText w:val="•"/>
      <w:lvlJc w:val="left"/>
      <w:pPr>
        <w:ind w:left="6277" w:hanging="360"/>
      </w:pPr>
      <w:rPr>
        <w:rFonts w:hint="default"/>
      </w:rPr>
    </w:lvl>
    <w:lvl w:ilvl="7" w:tplc="58284F1A">
      <w:numFmt w:val="bullet"/>
      <w:lvlText w:val="•"/>
      <w:lvlJc w:val="left"/>
      <w:pPr>
        <w:ind w:left="7333" w:hanging="360"/>
      </w:pPr>
      <w:rPr>
        <w:rFonts w:hint="default"/>
      </w:rPr>
    </w:lvl>
    <w:lvl w:ilvl="8" w:tplc="1C6CB932">
      <w:numFmt w:val="bullet"/>
      <w:lvlText w:val="•"/>
      <w:lvlJc w:val="left"/>
      <w:pPr>
        <w:ind w:left="8388" w:hanging="360"/>
      </w:pPr>
      <w:rPr>
        <w:rFonts w:hint="default"/>
      </w:rPr>
    </w:lvl>
  </w:abstractNum>
  <w:abstractNum w:abstractNumId="19">
    <w:nsid w:val="39483877"/>
    <w:multiLevelType w:val="hybridMultilevel"/>
    <w:tmpl w:val="F176E4E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3E603205"/>
    <w:multiLevelType w:val="hybridMultilevel"/>
    <w:tmpl w:val="34529686"/>
    <w:lvl w:ilvl="0" w:tplc="0409000B">
      <w:start w:val="1"/>
      <w:numFmt w:val="bullet"/>
      <w:lvlText w:val=""/>
      <w:lvlJc w:val="left"/>
      <w:pPr>
        <w:ind w:left="446" w:hanging="360"/>
      </w:pPr>
      <w:rPr>
        <w:rFonts w:ascii="Wingdings" w:hAnsi="Wingdings" w:hint="default"/>
      </w:rPr>
    </w:lvl>
    <w:lvl w:ilvl="1" w:tplc="04090001">
      <w:start w:val="1"/>
      <w:numFmt w:val="bullet"/>
      <w:lvlText w:val=""/>
      <w:lvlJc w:val="left"/>
      <w:pPr>
        <w:ind w:left="1166" w:hanging="360"/>
      </w:pPr>
      <w:rPr>
        <w:rFonts w:ascii="Symbol" w:hAnsi="Symbol"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1">
    <w:nsid w:val="3F5908D0"/>
    <w:multiLevelType w:val="hybridMultilevel"/>
    <w:tmpl w:val="7F92A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C08AF"/>
    <w:multiLevelType w:val="hybridMultilevel"/>
    <w:tmpl w:val="912837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4ADB026B"/>
    <w:multiLevelType w:val="hybridMultilevel"/>
    <w:tmpl w:val="554E095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03880"/>
    <w:multiLevelType w:val="hybridMultilevel"/>
    <w:tmpl w:val="8EBC4386"/>
    <w:lvl w:ilvl="0" w:tplc="0409000B">
      <w:start w:val="1"/>
      <w:numFmt w:val="bullet"/>
      <w:lvlText w:val=""/>
      <w:lvlJc w:val="left"/>
      <w:pPr>
        <w:ind w:left="1001" w:hanging="360"/>
      </w:pPr>
      <w:rPr>
        <w:rFonts w:ascii="Wingdings" w:hAnsi="Wingdings"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5">
    <w:nsid w:val="55F449D2"/>
    <w:multiLevelType w:val="hybridMultilevel"/>
    <w:tmpl w:val="47283F90"/>
    <w:lvl w:ilvl="0" w:tplc="0409000B">
      <w:start w:val="1"/>
      <w:numFmt w:val="bullet"/>
      <w:lvlText w:val=""/>
      <w:lvlJc w:val="left"/>
      <w:pPr>
        <w:ind w:left="450" w:hanging="360"/>
      </w:pPr>
      <w:rPr>
        <w:rFonts w:ascii="Wingdings" w:hAnsi="Wingdings"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7192739"/>
    <w:multiLevelType w:val="hybridMultilevel"/>
    <w:tmpl w:val="FA2067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804FA8"/>
    <w:multiLevelType w:val="hybridMultilevel"/>
    <w:tmpl w:val="3462168A"/>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nsid w:val="5A2D4C61"/>
    <w:multiLevelType w:val="hybridMultilevel"/>
    <w:tmpl w:val="F838F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47AB3"/>
    <w:multiLevelType w:val="hybridMultilevel"/>
    <w:tmpl w:val="E5F224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5CAC06FF"/>
    <w:multiLevelType w:val="hybridMultilevel"/>
    <w:tmpl w:val="3F2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86E4D"/>
    <w:multiLevelType w:val="hybridMultilevel"/>
    <w:tmpl w:val="79342FF4"/>
    <w:lvl w:ilvl="0" w:tplc="0409000B">
      <w:start w:val="1"/>
      <w:numFmt w:val="bullet"/>
      <w:lvlText w:val=""/>
      <w:lvlJc w:val="left"/>
      <w:pPr>
        <w:ind w:left="446" w:hanging="360"/>
      </w:pPr>
      <w:rPr>
        <w:rFonts w:ascii="Wingdings" w:hAnsi="Wingdings" w:hint="default"/>
      </w:rPr>
    </w:lvl>
    <w:lvl w:ilvl="1" w:tplc="04090001">
      <w:start w:val="1"/>
      <w:numFmt w:val="bullet"/>
      <w:lvlText w:val=""/>
      <w:lvlJc w:val="left"/>
      <w:pPr>
        <w:ind w:left="1166" w:hanging="360"/>
      </w:pPr>
      <w:rPr>
        <w:rFonts w:ascii="Symbol" w:hAnsi="Symbol"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2">
    <w:nsid w:val="6723045F"/>
    <w:multiLevelType w:val="hybridMultilevel"/>
    <w:tmpl w:val="DEA6F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067EB4"/>
    <w:multiLevelType w:val="hybridMultilevel"/>
    <w:tmpl w:val="023E74E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B38EC"/>
    <w:multiLevelType w:val="hybridMultilevel"/>
    <w:tmpl w:val="04BC11D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6BF61226"/>
    <w:multiLevelType w:val="hybridMultilevel"/>
    <w:tmpl w:val="BB1E0B4E"/>
    <w:lvl w:ilvl="0" w:tplc="04090001">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6CC3368E"/>
    <w:multiLevelType w:val="hybridMultilevel"/>
    <w:tmpl w:val="1FC29C7E"/>
    <w:lvl w:ilvl="0" w:tplc="0409000B">
      <w:start w:val="1"/>
      <w:numFmt w:val="bullet"/>
      <w:lvlText w:val=""/>
      <w:lvlJc w:val="left"/>
      <w:pPr>
        <w:ind w:left="446" w:hanging="360"/>
      </w:pPr>
      <w:rPr>
        <w:rFonts w:ascii="Wingdings" w:hAnsi="Wingdings" w:hint="default"/>
      </w:rPr>
    </w:lvl>
    <w:lvl w:ilvl="1" w:tplc="04090003">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7">
    <w:nsid w:val="739D312D"/>
    <w:multiLevelType w:val="hybridMultilevel"/>
    <w:tmpl w:val="6AE8B57A"/>
    <w:lvl w:ilvl="0" w:tplc="0409000B">
      <w:start w:val="1"/>
      <w:numFmt w:val="bullet"/>
      <w:lvlText w:val=""/>
      <w:lvlJc w:val="left"/>
      <w:pPr>
        <w:ind w:left="450" w:hanging="360"/>
      </w:pPr>
      <w:rPr>
        <w:rFonts w:ascii="Wingdings" w:hAnsi="Wingdings" w:hint="default"/>
        <w:color w:val="auto"/>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nsid w:val="760314C5"/>
    <w:multiLevelType w:val="hybridMultilevel"/>
    <w:tmpl w:val="F8821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D3F9E"/>
    <w:multiLevelType w:val="hybridMultilevel"/>
    <w:tmpl w:val="BF743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D80C26"/>
    <w:multiLevelType w:val="hybridMultilevel"/>
    <w:tmpl w:val="7A9889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0"/>
  </w:num>
  <w:num w:numId="2">
    <w:abstractNumId w:val="27"/>
  </w:num>
  <w:num w:numId="3">
    <w:abstractNumId w:val="25"/>
  </w:num>
  <w:num w:numId="4">
    <w:abstractNumId w:val="1"/>
  </w:num>
  <w:num w:numId="5">
    <w:abstractNumId w:val="4"/>
  </w:num>
  <w:num w:numId="6">
    <w:abstractNumId w:val="40"/>
  </w:num>
  <w:num w:numId="7">
    <w:abstractNumId w:val="38"/>
  </w:num>
  <w:num w:numId="8">
    <w:abstractNumId w:val="0"/>
  </w:num>
  <w:num w:numId="9">
    <w:abstractNumId w:val="37"/>
  </w:num>
  <w:num w:numId="10">
    <w:abstractNumId w:val="11"/>
  </w:num>
  <w:num w:numId="11">
    <w:abstractNumId w:val="22"/>
  </w:num>
  <w:num w:numId="12">
    <w:abstractNumId w:val="35"/>
  </w:num>
  <w:num w:numId="13">
    <w:abstractNumId w:val="7"/>
  </w:num>
  <w:num w:numId="14">
    <w:abstractNumId w:val="6"/>
  </w:num>
  <w:num w:numId="15">
    <w:abstractNumId w:val="13"/>
  </w:num>
  <w:num w:numId="16">
    <w:abstractNumId w:val="10"/>
  </w:num>
  <w:num w:numId="17">
    <w:abstractNumId w:val="5"/>
  </w:num>
  <w:num w:numId="18">
    <w:abstractNumId w:val="39"/>
  </w:num>
  <w:num w:numId="19">
    <w:abstractNumId w:val="32"/>
  </w:num>
  <w:num w:numId="20">
    <w:abstractNumId w:val="12"/>
  </w:num>
  <w:num w:numId="21">
    <w:abstractNumId w:val="3"/>
  </w:num>
  <w:num w:numId="22">
    <w:abstractNumId w:val="18"/>
  </w:num>
  <w:num w:numId="23">
    <w:abstractNumId w:val="21"/>
  </w:num>
  <w:num w:numId="24">
    <w:abstractNumId w:val="29"/>
  </w:num>
  <w:num w:numId="25">
    <w:abstractNumId w:val="9"/>
  </w:num>
  <w:num w:numId="26">
    <w:abstractNumId w:val="34"/>
  </w:num>
  <w:num w:numId="27">
    <w:abstractNumId w:val="8"/>
  </w:num>
  <w:num w:numId="28">
    <w:abstractNumId w:val="17"/>
  </w:num>
  <w:num w:numId="29">
    <w:abstractNumId w:val="26"/>
  </w:num>
  <w:num w:numId="30">
    <w:abstractNumId w:val="19"/>
  </w:num>
  <w:num w:numId="31">
    <w:abstractNumId w:val="16"/>
  </w:num>
  <w:num w:numId="32">
    <w:abstractNumId w:val="15"/>
  </w:num>
  <w:num w:numId="33">
    <w:abstractNumId w:val="23"/>
  </w:num>
  <w:num w:numId="34">
    <w:abstractNumId w:val="24"/>
  </w:num>
  <w:num w:numId="35">
    <w:abstractNumId w:val="36"/>
  </w:num>
  <w:num w:numId="36">
    <w:abstractNumId w:val="2"/>
  </w:num>
  <w:num w:numId="37">
    <w:abstractNumId w:val="28"/>
  </w:num>
  <w:num w:numId="38">
    <w:abstractNumId w:val="20"/>
  </w:num>
  <w:num w:numId="39">
    <w:abstractNumId w:val="31"/>
  </w:num>
  <w:num w:numId="40">
    <w:abstractNumId w:val="1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EC"/>
    <w:rsid w:val="000670A6"/>
    <w:rsid w:val="000C100D"/>
    <w:rsid w:val="00113FE9"/>
    <w:rsid w:val="00162291"/>
    <w:rsid w:val="001D0CFE"/>
    <w:rsid w:val="0021341F"/>
    <w:rsid w:val="003749C3"/>
    <w:rsid w:val="00404D4B"/>
    <w:rsid w:val="00406E55"/>
    <w:rsid w:val="00427BF1"/>
    <w:rsid w:val="004407A5"/>
    <w:rsid w:val="004C6256"/>
    <w:rsid w:val="00542A4F"/>
    <w:rsid w:val="005E4BDF"/>
    <w:rsid w:val="005E5284"/>
    <w:rsid w:val="006474A0"/>
    <w:rsid w:val="00675397"/>
    <w:rsid w:val="006E0227"/>
    <w:rsid w:val="00720DC5"/>
    <w:rsid w:val="00784416"/>
    <w:rsid w:val="007A3E54"/>
    <w:rsid w:val="00875F4B"/>
    <w:rsid w:val="0092373E"/>
    <w:rsid w:val="00946AC3"/>
    <w:rsid w:val="009A5002"/>
    <w:rsid w:val="009F218F"/>
    <w:rsid w:val="00A5579B"/>
    <w:rsid w:val="00A70C01"/>
    <w:rsid w:val="00A752CD"/>
    <w:rsid w:val="00AD704A"/>
    <w:rsid w:val="00AE4AEC"/>
    <w:rsid w:val="00B61C76"/>
    <w:rsid w:val="00B85776"/>
    <w:rsid w:val="00BD6C4B"/>
    <w:rsid w:val="00C33654"/>
    <w:rsid w:val="00C503AC"/>
    <w:rsid w:val="00D90276"/>
    <w:rsid w:val="00E4594C"/>
    <w:rsid w:val="00E478F6"/>
    <w:rsid w:val="00E73841"/>
    <w:rsid w:val="00E80962"/>
    <w:rsid w:val="00EC44FF"/>
    <w:rsid w:val="00F6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3749C3"/>
    <w:pPr>
      <w:widowControl w:val="0"/>
      <w:autoSpaceDE w:val="0"/>
      <w:autoSpaceDN w:val="0"/>
      <w:spacing w:after="0" w:line="240" w:lineRule="auto"/>
      <w:ind w:left="282"/>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AEC"/>
  </w:style>
  <w:style w:type="paragraph" w:styleId="Footer">
    <w:name w:val="footer"/>
    <w:basedOn w:val="Normal"/>
    <w:link w:val="FooterChar"/>
    <w:uiPriority w:val="99"/>
    <w:unhideWhenUsed/>
    <w:rsid w:val="00AE4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AEC"/>
  </w:style>
  <w:style w:type="table" w:styleId="TableGrid">
    <w:name w:val="Table Grid"/>
    <w:basedOn w:val="TableNormal"/>
    <w:uiPriority w:val="59"/>
    <w:rsid w:val="00AE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55"/>
    <w:rPr>
      <w:rFonts w:ascii="Tahoma" w:hAnsi="Tahoma" w:cs="Tahoma"/>
      <w:sz w:val="16"/>
      <w:szCs w:val="16"/>
    </w:rPr>
  </w:style>
  <w:style w:type="paragraph" w:styleId="ListParagraph">
    <w:name w:val="List Paragraph"/>
    <w:basedOn w:val="Normal"/>
    <w:uiPriority w:val="1"/>
    <w:qFormat/>
    <w:rsid w:val="0092373E"/>
    <w:pPr>
      <w:ind w:left="720"/>
      <w:contextualSpacing/>
    </w:pPr>
  </w:style>
  <w:style w:type="character" w:customStyle="1" w:styleId="Heading3Char">
    <w:name w:val="Heading 3 Char"/>
    <w:basedOn w:val="DefaultParagraphFont"/>
    <w:link w:val="Heading3"/>
    <w:uiPriority w:val="1"/>
    <w:rsid w:val="003749C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13FE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13F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3749C3"/>
    <w:pPr>
      <w:widowControl w:val="0"/>
      <w:autoSpaceDE w:val="0"/>
      <w:autoSpaceDN w:val="0"/>
      <w:spacing w:after="0" w:line="240" w:lineRule="auto"/>
      <w:ind w:left="282"/>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AEC"/>
  </w:style>
  <w:style w:type="paragraph" w:styleId="Footer">
    <w:name w:val="footer"/>
    <w:basedOn w:val="Normal"/>
    <w:link w:val="FooterChar"/>
    <w:uiPriority w:val="99"/>
    <w:unhideWhenUsed/>
    <w:rsid w:val="00AE4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AEC"/>
  </w:style>
  <w:style w:type="table" w:styleId="TableGrid">
    <w:name w:val="Table Grid"/>
    <w:basedOn w:val="TableNormal"/>
    <w:uiPriority w:val="59"/>
    <w:rsid w:val="00AE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55"/>
    <w:rPr>
      <w:rFonts w:ascii="Tahoma" w:hAnsi="Tahoma" w:cs="Tahoma"/>
      <w:sz w:val="16"/>
      <w:szCs w:val="16"/>
    </w:rPr>
  </w:style>
  <w:style w:type="paragraph" w:styleId="ListParagraph">
    <w:name w:val="List Paragraph"/>
    <w:basedOn w:val="Normal"/>
    <w:uiPriority w:val="1"/>
    <w:qFormat/>
    <w:rsid w:val="0092373E"/>
    <w:pPr>
      <w:ind w:left="720"/>
      <w:contextualSpacing/>
    </w:pPr>
  </w:style>
  <w:style w:type="character" w:customStyle="1" w:styleId="Heading3Char">
    <w:name w:val="Heading 3 Char"/>
    <w:basedOn w:val="DefaultParagraphFont"/>
    <w:link w:val="Heading3"/>
    <w:uiPriority w:val="1"/>
    <w:rsid w:val="003749C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13FE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13F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3DAD8-A802-48F6-8D26-887F9C45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PPPL</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Wernock</dc:creator>
  <cp:lastModifiedBy>Jean Wernock</cp:lastModifiedBy>
  <cp:revision>2</cp:revision>
  <cp:lastPrinted>2018-03-26T19:04:00Z</cp:lastPrinted>
  <dcterms:created xsi:type="dcterms:W3CDTF">2018-03-26T19:18:00Z</dcterms:created>
  <dcterms:modified xsi:type="dcterms:W3CDTF">2018-03-26T19:18:00Z</dcterms:modified>
</cp:coreProperties>
</file>