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89FC9" w14:textId="6F7F205E" w:rsidR="00BE084A" w:rsidRDefault="00697CC6" w:rsidP="00BE084A">
      <w:pPr>
        <w:jc w:val="center"/>
        <w:rPr>
          <w:b/>
        </w:rPr>
      </w:pPr>
      <w:r>
        <w:rPr>
          <w:b/>
        </w:rPr>
        <w:t>CONSTITUTION</w:t>
      </w:r>
      <w:r w:rsidR="00BE084A" w:rsidRPr="00BE084A">
        <w:rPr>
          <w:b/>
        </w:rPr>
        <w:t xml:space="preserve"> AND BYLAWS OF THE </w:t>
      </w:r>
    </w:p>
    <w:p w14:paraId="164DC639" w14:textId="3DB3D66E" w:rsidR="00BE084A" w:rsidRDefault="00BE084A" w:rsidP="00BE084A">
      <w:pPr>
        <w:jc w:val="center"/>
        <w:rPr>
          <w:b/>
        </w:rPr>
      </w:pPr>
      <w:r>
        <w:rPr>
          <w:b/>
        </w:rPr>
        <w:t xml:space="preserve">FUSION </w:t>
      </w:r>
      <w:r w:rsidRPr="00BE084A">
        <w:rPr>
          <w:b/>
        </w:rPr>
        <w:t xml:space="preserve">TECHNOLOGY </w:t>
      </w:r>
      <w:r w:rsidR="00857BCA">
        <w:rPr>
          <w:b/>
        </w:rPr>
        <w:t xml:space="preserve">STANDING </w:t>
      </w:r>
      <w:r w:rsidRPr="00BE084A">
        <w:rPr>
          <w:b/>
        </w:rPr>
        <w:t xml:space="preserve">COMMITTEE </w:t>
      </w:r>
    </w:p>
    <w:p w14:paraId="279A47A7" w14:textId="77777777" w:rsidR="00BE084A" w:rsidRDefault="00BE084A" w:rsidP="00BE084A">
      <w:pPr>
        <w:jc w:val="center"/>
        <w:rPr>
          <w:b/>
        </w:rPr>
      </w:pPr>
      <w:r w:rsidRPr="00BE084A">
        <w:rPr>
          <w:b/>
        </w:rPr>
        <w:t xml:space="preserve">OF THE </w:t>
      </w:r>
    </w:p>
    <w:p w14:paraId="0E33D176" w14:textId="77777777" w:rsidR="00BE084A" w:rsidRDefault="00BE084A" w:rsidP="00BE084A">
      <w:pPr>
        <w:jc w:val="center"/>
        <w:rPr>
          <w:b/>
        </w:rPr>
      </w:pPr>
      <w:r w:rsidRPr="00BE084A">
        <w:rPr>
          <w:b/>
        </w:rPr>
        <w:t xml:space="preserve">IEEE NUCLEAR AND PLASMA SCIENCES SOCIETY </w:t>
      </w:r>
    </w:p>
    <w:p w14:paraId="44EBCD2A" w14:textId="77777777" w:rsidR="007A16EB" w:rsidRDefault="007A16EB" w:rsidP="00BE084A">
      <w:pPr>
        <w:jc w:val="center"/>
        <w:rPr>
          <w:b/>
        </w:rPr>
      </w:pPr>
    </w:p>
    <w:p w14:paraId="6E92BBAA" w14:textId="77777777" w:rsidR="007A16EB" w:rsidRDefault="007A16EB" w:rsidP="00BE084A">
      <w:pPr>
        <w:jc w:val="center"/>
        <w:rPr>
          <w:b/>
        </w:rPr>
      </w:pPr>
      <w:r>
        <w:rPr>
          <w:b/>
        </w:rPr>
        <w:t>Revision 0</w:t>
      </w:r>
    </w:p>
    <w:p w14:paraId="5229AC6B" w14:textId="58CCF275" w:rsidR="00BE084A" w:rsidRDefault="007A16EB" w:rsidP="007A16EB">
      <w:pPr>
        <w:jc w:val="center"/>
        <w:rPr>
          <w:b/>
        </w:rPr>
      </w:pPr>
      <w:r>
        <w:rPr>
          <w:b/>
        </w:rPr>
        <w:t>May 24, 2018</w:t>
      </w:r>
      <w:bookmarkStart w:id="0" w:name="_GoBack"/>
      <w:bookmarkEnd w:id="0"/>
    </w:p>
    <w:p w14:paraId="7DA1E31E" w14:textId="74F766A5" w:rsidR="00BE084A" w:rsidRPr="00BE084A" w:rsidRDefault="00BE084A" w:rsidP="00BE084A">
      <w:pPr>
        <w:pStyle w:val="Heading1"/>
      </w:pPr>
      <w:r w:rsidRPr="00BE084A">
        <w:t>CONSTITUTION</w:t>
      </w:r>
    </w:p>
    <w:p w14:paraId="0E8DBA0E" w14:textId="77777777" w:rsidR="00BE084A" w:rsidRDefault="00BE084A" w:rsidP="00BE084A"/>
    <w:p w14:paraId="01ECA195" w14:textId="77777777" w:rsidR="00BE084A" w:rsidRPr="00CB7141" w:rsidRDefault="00BE084A" w:rsidP="00BE084A">
      <w:pPr>
        <w:rPr>
          <w:b/>
        </w:rPr>
      </w:pPr>
      <w:r w:rsidRPr="00CB7141">
        <w:rPr>
          <w:b/>
        </w:rPr>
        <w:t xml:space="preserve">Article I – Name and Object </w:t>
      </w:r>
    </w:p>
    <w:p w14:paraId="002CED5D" w14:textId="77777777" w:rsidR="00BE084A" w:rsidRDefault="00BE084A" w:rsidP="00BE084A"/>
    <w:p w14:paraId="23C8750A" w14:textId="6DFF8F64" w:rsidR="00BE084A" w:rsidRDefault="00BE084A" w:rsidP="00BE084A">
      <w:r w:rsidRPr="00BE084A">
        <w:t xml:space="preserve">Section 1. </w:t>
      </w:r>
    </w:p>
    <w:p w14:paraId="71D48B30" w14:textId="77777777" w:rsidR="00BE084A" w:rsidRDefault="00BE084A" w:rsidP="00BE084A"/>
    <w:p w14:paraId="5A3AA646" w14:textId="37361CCB" w:rsidR="00BE084A" w:rsidRDefault="00BE084A" w:rsidP="00BE084A">
      <w:r w:rsidRPr="00BE084A">
        <w:t xml:space="preserve">This organization shall be known as the </w:t>
      </w:r>
      <w:r>
        <w:t xml:space="preserve">Fusion </w:t>
      </w:r>
      <w:r w:rsidRPr="00BE084A">
        <w:t xml:space="preserve">Technology </w:t>
      </w:r>
      <w:r w:rsidR="00857BCA">
        <w:t xml:space="preserve">Standing </w:t>
      </w:r>
      <w:r w:rsidRPr="00BE084A">
        <w:t xml:space="preserve">Committee </w:t>
      </w:r>
      <w:r>
        <w:t xml:space="preserve">(FTC) </w:t>
      </w:r>
      <w:r w:rsidRPr="00BE084A">
        <w:t xml:space="preserve">of the IEEE Nuclear and Plasma Sciences Society (NPSS), referred to hereafter as the </w:t>
      </w:r>
      <w:r w:rsidR="00AC55F9">
        <w:t>FTC</w:t>
      </w:r>
      <w:r w:rsidRPr="00BE084A">
        <w:t xml:space="preserve">. This standing Technical Committee </w:t>
      </w:r>
      <w:r>
        <w:t xml:space="preserve">has been in existence as an </w:t>
      </w:r>
      <w:r w:rsidR="002F0ECB">
        <w:t xml:space="preserve">appointed committee since 1986 </w:t>
      </w:r>
      <w:r>
        <w:t>or earlier,</w:t>
      </w:r>
      <w:r w:rsidRPr="00BE084A">
        <w:t xml:space="preserve"> and will complete its transition to an elected committee in 20</w:t>
      </w:r>
      <w:r>
        <w:t>21</w:t>
      </w:r>
      <w:r w:rsidRPr="00BE084A">
        <w:t xml:space="preserve">. </w:t>
      </w:r>
    </w:p>
    <w:p w14:paraId="673303F4" w14:textId="77777777" w:rsidR="00BE084A" w:rsidRDefault="00BE084A" w:rsidP="00BE084A"/>
    <w:p w14:paraId="2B2B93B0" w14:textId="77777777" w:rsidR="00BE084A" w:rsidRDefault="00BE084A" w:rsidP="00BE084A">
      <w:r w:rsidRPr="00BE084A">
        <w:t xml:space="preserve">Section 2. </w:t>
      </w:r>
    </w:p>
    <w:p w14:paraId="083088E2" w14:textId="77777777" w:rsidR="00BE084A" w:rsidRDefault="00BE084A" w:rsidP="00BE084A"/>
    <w:p w14:paraId="01A06E37" w14:textId="37E76F29" w:rsidR="00BE084A" w:rsidRDefault="00BE084A" w:rsidP="00BE084A">
      <w:r w:rsidRPr="00BE084A">
        <w:t xml:space="preserve">The </w:t>
      </w:r>
      <w:r w:rsidR="00AC55F9">
        <w:t>FTC</w:t>
      </w:r>
      <w:r w:rsidRPr="00BE084A">
        <w:t xml:space="preserve"> shall strive for the advancement of </w:t>
      </w:r>
      <w:r>
        <w:t>fusion science and</w:t>
      </w:r>
      <w:r w:rsidRPr="00BE084A">
        <w:t xml:space="preserve"> technolo</w:t>
      </w:r>
      <w:r>
        <w:t>gy and its applications, and shall support the growth and development of the global fusion</w:t>
      </w:r>
      <w:r w:rsidRPr="00BE084A">
        <w:t xml:space="preserve"> community. </w:t>
      </w:r>
    </w:p>
    <w:p w14:paraId="58D177FC" w14:textId="77777777" w:rsidR="00BE084A" w:rsidRDefault="00BE084A" w:rsidP="00BE084A"/>
    <w:p w14:paraId="199E171E" w14:textId="77777777" w:rsidR="00BE084A" w:rsidRDefault="00BE084A" w:rsidP="00BE084A">
      <w:r w:rsidRPr="00BE084A">
        <w:t xml:space="preserve">Section 3. </w:t>
      </w:r>
    </w:p>
    <w:p w14:paraId="7C03C07B" w14:textId="77777777" w:rsidR="00BE084A" w:rsidRDefault="00BE084A" w:rsidP="00BE084A"/>
    <w:p w14:paraId="431D68BF" w14:textId="520E11C4" w:rsidR="00BE084A" w:rsidRDefault="00BE084A" w:rsidP="00BE084A">
      <w:r>
        <w:t xml:space="preserve">The </w:t>
      </w:r>
      <w:r w:rsidR="00AC55F9">
        <w:t>FTC</w:t>
      </w:r>
      <w:r w:rsidRPr="00BE084A">
        <w:t xml:space="preserve"> shall aid in promoting cooperation and exchange of technical information </w:t>
      </w:r>
      <w:r>
        <w:t>throughout the fusion</w:t>
      </w:r>
      <w:r w:rsidRPr="00BE084A">
        <w:t xml:space="preserve"> community. In particular, it will take responsibility for the following activities: </w:t>
      </w:r>
    </w:p>
    <w:p w14:paraId="2214D312" w14:textId="77777777" w:rsidR="00BE084A" w:rsidRDefault="00BE084A" w:rsidP="00BE084A"/>
    <w:p w14:paraId="30FE9FA1" w14:textId="31FB61A0" w:rsidR="00BE084A" w:rsidRDefault="002F0ECB" w:rsidP="00BE084A">
      <w:pPr>
        <w:pStyle w:val="ListParagraph"/>
        <w:numPr>
          <w:ilvl w:val="0"/>
          <w:numId w:val="11"/>
        </w:numPr>
      </w:pPr>
      <w:r>
        <w:t xml:space="preserve">Organize and conduct the biennial </w:t>
      </w:r>
      <w:r w:rsidR="00857BCA">
        <w:t>I</w:t>
      </w:r>
      <w:r w:rsidR="00BE084A" w:rsidRPr="00BE084A">
        <w:t xml:space="preserve">EEE </w:t>
      </w:r>
      <w:r w:rsidR="00BE084A">
        <w:t>Symposium on Fusion Engineering (IEEE SOFE</w:t>
      </w:r>
      <w:r w:rsidR="00BE084A" w:rsidRPr="00BE084A">
        <w:t xml:space="preserve">) in a financially sound manner and encourage </w:t>
      </w:r>
      <w:r w:rsidR="00BE084A">
        <w:t xml:space="preserve">worldwide </w:t>
      </w:r>
      <w:r w:rsidR="00BE084A" w:rsidRPr="00BE084A">
        <w:t xml:space="preserve">participation in the conference. </w:t>
      </w:r>
    </w:p>
    <w:p w14:paraId="42A73847" w14:textId="48BA9EB1" w:rsidR="00BE084A" w:rsidRDefault="00BE084A" w:rsidP="00BE084A">
      <w:pPr>
        <w:pStyle w:val="ListParagraph"/>
        <w:numPr>
          <w:ilvl w:val="0"/>
          <w:numId w:val="11"/>
        </w:numPr>
      </w:pPr>
      <w:r w:rsidRPr="00BE084A">
        <w:t xml:space="preserve">Recognize special achievements in the </w:t>
      </w:r>
      <w:r>
        <w:t>fusion</w:t>
      </w:r>
      <w:r w:rsidRPr="00BE084A">
        <w:t xml:space="preserve"> community by presentation of the </w:t>
      </w:r>
      <w:r>
        <w:t xml:space="preserve">annual </w:t>
      </w:r>
      <w:r w:rsidRPr="00BE084A">
        <w:t xml:space="preserve">IEEE NPSS </w:t>
      </w:r>
      <w:r>
        <w:t xml:space="preserve">Fusion Technology award, by nomination </w:t>
      </w:r>
      <w:r w:rsidR="00CB7141">
        <w:t xml:space="preserve">of fusion community members for </w:t>
      </w:r>
      <w:r>
        <w:t xml:space="preserve">other IEEE and NPSS awards, and by </w:t>
      </w:r>
      <w:r w:rsidR="002F0ECB">
        <w:t xml:space="preserve">supporting nomination of community members </w:t>
      </w:r>
      <w:r>
        <w:t>to IEEE Fellow status.</w:t>
      </w:r>
    </w:p>
    <w:p w14:paraId="3CD6D36D" w14:textId="45F3E8B0" w:rsidR="00BE084A" w:rsidRDefault="00BE084A" w:rsidP="00BE084A">
      <w:pPr>
        <w:pStyle w:val="ListParagraph"/>
        <w:numPr>
          <w:ilvl w:val="0"/>
          <w:numId w:val="11"/>
        </w:numPr>
      </w:pPr>
      <w:r w:rsidRPr="00BE084A">
        <w:t xml:space="preserve">Encourage the </w:t>
      </w:r>
      <w:r>
        <w:t xml:space="preserve">fusion </w:t>
      </w:r>
      <w:r w:rsidRPr="00BE084A">
        <w:t>community to publish in the Transaction o</w:t>
      </w:r>
      <w:r w:rsidR="002F0ECB">
        <w:t xml:space="preserve">f Plasma Sciences by </w:t>
      </w:r>
      <w:r w:rsidRPr="00BE084A">
        <w:t xml:space="preserve">sponsoring Special Issues on </w:t>
      </w:r>
      <w:r w:rsidR="002F0ECB">
        <w:t>f</w:t>
      </w:r>
      <w:r>
        <w:t>usion</w:t>
      </w:r>
      <w:r w:rsidR="002F0ECB">
        <w:t xml:space="preserve"> and </w:t>
      </w:r>
      <w:r w:rsidRPr="00BE084A">
        <w:t xml:space="preserve">promoting publication in all monthly issues. </w:t>
      </w:r>
    </w:p>
    <w:p w14:paraId="5E94AFF5" w14:textId="39328227" w:rsidR="006206A3" w:rsidRDefault="006206A3" w:rsidP="00BE084A">
      <w:pPr>
        <w:pStyle w:val="ListParagraph"/>
        <w:numPr>
          <w:ilvl w:val="0"/>
          <w:numId w:val="11"/>
        </w:numPr>
      </w:pPr>
      <w:r>
        <w:t>Nominate members of the fusion community to serv</w:t>
      </w:r>
      <w:r w:rsidR="001362B8">
        <w:t>e as NPSS Distinguished Lecturer</w:t>
      </w:r>
      <w:r w:rsidR="002F0ECB">
        <w:t>s</w:t>
      </w:r>
    </w:p>
    <w:p w14:paraId="3289BA43" w14:textId="00295A84" w:rsidR="00BE084A" w:rsidRDefault="00BE084A" w:rsidP="00BE084A">
      <w:pPr>
        <w:pStyle w:val="ListParagraph"/>
        <w:numPr>
          <w:ilvl w:val="0"/>
          <w:numId w:val="11"/>
        </w:numPr>
      </w:pPr>
      <w:r w:rsidRPr="00BE084A">
        <w:lastRenderedPageBreak/>
        <w:t xml:space="preserve">Encourage students to enter the </w:t>
      </w:r>
      <w:r>
        <w:t>fusion</w:t>
      </w:r>
      <w:r w:rsidRPr="00BE084A">
        <w:t xml:space="preserve"> field. </w:t>
      </w:r>
    </w:p>
    <w:p w14:paraId="70581601" w14:textId="56D794E6" w:rsidR="00BE084A" w:rsidRDefault="00BE084A" w:rsidP="00BE084A">
      <w:pPr>
        <w:pStyle w:val="ListParagraph"/>
        <w:numPr>
          <w:ilvl w:val="0"/>
          <w:numId w:val="11"/>
        </w:numPr>
      </w:pPr>
      <w:r w:rsidRPr="00BE084A">
        <w:t xml:space="preserve">Represent the </w:t>
      </w:r>
      <w:r w:rsidR="002F0ECB">
        <w:t xml:space="preserve">interests of the </w:t>
      </w:r>
      <w:r>
        <w:t xml:space="preserve">fusion community in </w:t>
      </w:r>
      <w:r w:rsidR="002F0ECB">
        <w:t xml:space="preserve">the </w:t>
      </w:r>
      <w:r>
        <w:t>IEEE.</w:t>
      </w:r>
      <w:r w:rsidRPr="00BE084A">
        <w:t xml:space="preserve"> </w:t>
      </w:r>
    </w:p>
    <w:p w14:paraId="182003C8" w14:textId="77777777" w:rsidR="00CB7141" w:rsidRDefault="00BE084A" w:rsidP="00BE084A">
      <w:pPr>
        <w:pStyle w:val="ListParagraph"/>
        <w:numPr>
          <w:ilvl w:val="0"/>
          <w:numId w:val="11"/>
        </w:numPr>
      </w:pPr>
      <w:r w:rsidRPr="00BE084A">
        <w:t xml:space="preserve">Promote IEEE and NPSS membership. </w:t>
      </w:r>
    </w:p>
    <w:p w14:paraId="080FCD94" w14:textId="77777777" w:rsidR="00CB7141" w:rsidRDefault="00CB7141" w:rsidP="00CB7141">
      <w:pPr>
        <w:ind w:left="360"/>
      </w:pPr>
    </w:p>
    <w:p w14:paraId="179ADAAB" w14:textId="77777777" w:rsidR="00CB7141" w:rsidRPr="00CB7141" w:rsidRDefault="00BE084A" w:rsidP="00CB7141">
      <w:pPr>
        <w:rPr>
          <w:b/>
        </w:rPr>
      </w:pPr>
      <w:r w:rsidRPr="00CB7141">
        <w:rPr>
          <w:b/>
        </w:rPr>
        <w:t xml:space="preserve">Article II – Field of Interest </w:t>
      </w:r>
    </w:p>
    <w:p w14:paraId="2E52BD6E" w14:textId="77777777" w:rsidR="00CB7141" w:rsidRDefault="00CB7141" w:rsidP="00CB7141"/>
    <w:p w14:paraId="3739F609" w14:textId="77777777" w:rsidR="00CB7141" w:rsidRDefault="00BE084A" w:rsidP="00CB7141">
      <w:r w:rsidRPr="00BE084A">
        <w:t xml:space="preserve">Section 1. </w:t>
      </w:r>
    </w:p>
    <w:p w14:paraId="393F8FA0" w14:textId="77777777" w:rsidR="00CB7141" w:rsidRDefault="00CB7141" w:rsidP="00CB7141"/>
    <w:p w14:paraId="5675B5E1" w14:textId="3DAFB771" w:rsidR="00CB7141" w:rsidRDefault="00BE084A" w:rsidP="00CB7141">
      <w:r w:rsidRPr="00BE084A">
        <w:t xml:space="preserve">The field of interest of the </w:t>
      </w:r>
      <w:r w:rsidR="00CB7141">
        <w:t>fusion</w:t>
      </w:r>
      <w:r w:rsidRPr="00BE084A">
        <w:t xml:space="preserve"> community represented by the </w:t>
      </w:r>
      <w:r w:rsidR="00AC55F9">
        <w:t>FTC</w:t>
      </w:r>
      <w:r w:rsidRPr="00BE084A">
        <w:t xml:space="preserve"> is the understanding, development and application of </w:t>
      </w:r>
      <w:r w:rsidR="00CB7141">
        <w:t>science and technology leading to the realization of fusion as a sustainable, economic, and environmentally attractive source of energy.</w:t>
      </w:r>
    </w:p>
    <w:p w14:paraId="3AC4D0BD" w14:textId="77777777" w:rsidR="00CB7141" w:rsidRDefault="00CB7141" w:rsidP="00CB7141"/>
    <w:p w14:paraId="5634B96B" w14:textId="77777777" w:rsidR="00CB7141" w:rsidRDefault="00BE084A" w:rsidP="00CB7141">
      <w:r w:rsidRPr="00BE084A">
        <w:t>Section 2. The areas of technical activities shall include but are not limited to</w:t>
      </w:r>
      <w:r w:rsidR="00CB7141">
        <w:t>:</w:t>
      </w:r>
    </w:p>
    <w:p w14:paraId="614C285E" w14:textId="77777777" w:rsidR="00CB7141" w:rsidRDefault="00CB7141" w:rsidP="00CB7141"/>
    <w:p w14:paraId="25F95398" w14:textId="77777777" w:rsidR="00CB7141" w:rsidRPr="00CB7141" w:rsidRDefault="00CB7141" w:rsidP="00CB7141">
      <w:pPr>
        <w:pStyle w:val="ListParagraph"/>
        <w:numPr>
          <w:ilvl w:val="0"/>
          <w:numId w:val="13"/>
        </w:numPr>
      </w:pPr>
      <w:r w:rsidRPr="00CB7141">
        <w:t>Experimental devices</w:t>
      </w:r>
    </w:p>
    <w:p w14:paraId="0E59AED6" w14:textId="77777777" w:rsidR="00CB7141" w:rsidRPr="00CB7141" w:rsidRDefault="00CB7141" w:rsidP="00CB7141">
      <w:pPr>
        <w:numPr>
          <w:ilvl w:val="0"/>
          <w:numId w:val="13"/>
        </w:numPr>
      </w:pPr>
      <w:r w:rsidRPr="00CB7141">
        <w:t>Plasma operation and control</w:t>
      </w:r>
    </w:p>
    <w:p w14:paraId="2194F8AC" w14:textId="77777777" w:rsidR="00CB7141" w:rsidRPr="00CB7141" w:rsidRDefault="00CB7141" w:rsidP="00CB7141">
      <w:pPr>
        <w:numPr>
          <w:ilvl w:val="0"/>
          <w:numId w:val="13"/>
        </w:numPr>
      </w:pPr>
      <w:r w:rsidRPr="00CB7141">
        <w:t>Diagnostics and instrumentation</w:t>
      </w:r>
    </w:p>
    <w:p w14:paraId="6B14A969" w14:textId="77777777" w:rsidR="00CB7141" w:rsidRPr="00CB7141" w:rsidRDefault="00CB7141" w:rsidP="00CB7141">
      <w:pPr>
        <w:numPr>
          <w:ilvl w:val="0"/>
          <w:numId w:val="13"/>
        </w:numPr>
      </w:pPr>
      <w:r w:rsidRPr="00CB7141">
        <w:t>Magnets</w:t>
      </w:r>
    </w:p>
    <w:p w14:paraId="12B41390" w14:textId="77777777" w:rsidR="00CB7141" w:rsidRPr="00CB7141" w:rsidRDefault="00CB7141" w:rsidP="00CB7141">
      <w:pPr>
        <w:numPr>
          <w:ilvl w:val="0"/>
          <w:numId w:val="13"/>
        </w:numPr>
      </w:pPr>
      <w:r w:rsidRPr="00CB7141">
        <w:t>Divertors and high heat flux components</w:t>
      </w:r>
    </w:p>
    <w:p w14:paraId="215F3CE1" w14:textId="77777777" w:rsidR="00CB7141" w:rsidRPr="00CB7141" w:rsidRDefault="00CB7141" w:rsidP="00CB7141">
      <w:pPr>
        <w:numPr>
          <w:ilvl w:val="0"/>
          <w:numId w:val="13"/>
        </w:numPr>
      </w:pPr>
      <w:r w:rsidRPr="00CB7141">
        <w:t>Plasma facing components</w:t>
      </w:r>
    </w:p>
    <w:p w14:paraId="5DAF34BD" w14:textId="77777777" w:rsidR="00CB7141" w:rsidRPr="00CB7141" w:rsidRDefault="00CB7141" w:rsidP="00CB7141">
      <w:pPr>
        <w:numPr>
          <w:ilvl w:val="0"/>
          <w:numId w:val="13"/>
        </w:numPr>
      </w:pPr>
      <w:r w:rsidRPr="00CB7141">
        <w:t>Plasma-material interactions, plasma edge physics</w:t>
      </w:r>
    </w:p>
    <w:p w14:paraId="25872EEC" w14:textId="77777777" w:rsidR="00CB7141" w:rsidRPr="00CB7141" w:rsidRDefault="00CB7141" w:rsidP="00CB7141">
      <w:pPr>
        <w:numPr>
          <w:ilvl w:val="0"/>
          <w:numId w:val="13"/>
        </w:numPr>
      </w:pPr>
      <w:r w:rsidRPr="00CB7141">
        <w:t>Plasma heating and current drive</w:t>
      </w:r>
    </w:p>
    <w:p w14:paraId="4E1FDBAA" w14:textId="77777777" w:rsidR="00CB7141" w:rsidRPr="00CB7141" w:rsidRDefault="00CB7141" w:rsidP="00CB7141">
      <w:pPr>
        <w:numPr>
          <w:ilvl w:val="0"/>
          <w:numId w:val="13"/>
        </w:numPr>
      </w:pPr>
      <w:r w:rsidRPr="00CB7141">
        <w:t>Next step devices, DEMO, power plants</w:t>
      </w:r>
    </w:p>
    <w:p w14:paraId="373AF0FC" w14:textId="77777777" w:rsidR="00CB7141" w:rsidRPr="00CB7141" w:rsidRDefault="00CB7141" w:rsidP="00CB7141">
      <w:pPr>
        <w:numPr>
          <w:ilvl w:val="0"/>
          <w:numId w:val="13"/>
        </w:numPr>
      </w:pPr>
      <w:r w:rsidRPr="00CB7141">
        <w:t>Project management, systems engineering</w:t>
      </w:r>
    </w:p>
    <w:p w14:paraId="6B3BC06C" w14:textId="77777777" w:rsidR="00CB7141" w:rsidRPr="00CB7141" w:rsidRDefault="00CB7141" w:rsidP="00CB7141">
      <w:pPr>
        <w:numPr>
          <w:ilvl w:val="0"/>
          <w:numId w:val="13"/>
        </w:numPr>
      </w:pPr>
      <w:r w:rsidRPr="00CB7141">
        <w:t>Materials and fabrication</w:t>
      </w:r>
    </w:p>
    <w:p w14:paraId="6E51D702" w14:textId="77777777" w:rsidR="00CB7141" w:rsidRPr="00CB7141" w:rsidRDefault="00CB7141" w:rsidP="00CB7141">
      <w:pPr>
        <w:numPr>
          <w:ilvl w:val="0"/>
          <w:numId w:val="13"/>
        </w:numPr>
      </w:pPr>
      <w:r w:rsidRPr="00CB7141">
        <w:t>Safety and environment</w:t>
      </w:r>
    </w:p>
    <w:p w14:paraId="54B25798" w14:textId="77777777" w:rsidR="00CB7141" w:rsidRPr="00CB7141" w:rsidRDefault="00CB7141" w:rsidP="00CB7141">
      <w:pPr>
        <w:numPr>
          <w:ilvl w:val="0"/>
          <w:numId w:val="13"/>
        </w:numPr>
      </w:pPr>
      <w:r w:rsidRPr="00CB7141">
        <w:t>Operations and maintenance</w:t>
      </w:r>
    </w:p>
    <w:p w14:paraId="58D74366" w14:textId="77777777" w:rsidR="00CB7141" w:rsidRPr="00CB7141" w:rsidRDefault="00CB7141" w:rsidP="00CB7141">
      <w:pPr>
        <w:numPr>
          <w:ilvl w:val="0"/>
          <w:numId w:val="13"/>
        </w:numPr>
      </w:pPr>
      <w:r w:rsidRPr="00CB7141">
        <w:t>Power supply systems</w:t>
      </w:r>
    </w:p>
    <w:p w14:paraId="55419072" w14:textId="77777777" w:rsidR="00CB7141" w:rsidRPr="00CB7141" w:rsidRDefault="00CB7141" w:rsidP="00CB7141">
      <w:pPr>
        <w:numPr>
          <w:ilvl w:val="0"/>
          <w:numId w:val="13"/>
        </w:numPr>
      </w:pPr>
      <w:r w:rsidRPr="00CB7141">
        <w:t>Disruption mitigation and control</w:t>
      </w:r>
    </w:p>
    <w:p w14:paraId="4F4F50F0" w14:textId="77777777" w:rsidR="00CB7141" w:rsidRPr="00CB7141" w:rsidRDefault="00CB7141" w:rsidP="00CB7141">
      <w:pPr>
        <w:numPr>
          <w:ilvl w:val="0"/>
          <w:numId w:val="13"/>
        </w:numPr>
      </w:pPr>
      <w:r w:rsidRPr="00CB7141">
        <w:t>Blankets and tritium breeding</w:t>
      </w:r>
    </w:p>
    <w:p w14:paraId="30E0D3C4" w14:textId="5746717E" w:rsidR="00CB7141" w:rsidRPr="00CB7141" w:rsidRDefault="00CB7141" w:rsidP="00CB7141">
      <w:pPr>
        <w:numPr>
          <w:ilvl w:val="0"/>
          <w:numId w:val="13"/>
        </w:numPr>
      </w:pPr>
      <w:r w:rsidRPr="00CB7141">
        <w:t>Neutronics and multi</w:t>
      </w:r>
      <w:r w:rsidR="008830E8">
        <w:t>-</w:t>
      </w:r>
      <w:r w:rsidRPr="00CB7141">
        <w:t>physics simulation</w:t>
      </w:r>
    </w:p>
    <w:p w14:paraId="3C28D21B" w14:textId="77777777" w:rsidR="00CB7141" w:rsidRPr="00CB7141" w:rsidRDefault="00CB7141" w:rsidP="00CB7141">
      <w:pPr>
        <w:numPr>
          <w:ilvl w:val="0"/>
          <w:numId w:val="13"/>
        </w:numPr>
      </w:pPr>
      <w:r w:rsidRPr="00CB7141">
        <w:t>Fueling, exhaust, and vacuum systems</w:t>
      </w:r>
    </w:p>
    <w:p w14:paraId="05112FBA" w14:textId="77777777" w:rsidR="00CB7141" w:rsidRPr="00CB7141" w:rsidRDefault="00CB7141" w:rsidP="00CB7141">
      <w:pPr>
        <w:numPr>
          <w:ilvl w:val="0"/>
          <w:numId w:val="13"/>
        </w:numPr>
      </w:pPr>
      <w:r w:rsidRPr="00CB7141">
        <w:t>Tritium extraction and control</w:t>
      </w:r>
    </w:p>
    <w:p w14:paraId="7F60A4D8" w14:textId="77777777" w:rsidR="00CB7141" w:rsidRPr="00CB7141" w:rsidRDefault="00CB7141" w:rsidP="00CB7141">
      <w:pPr>
        <w:numPr>
          <w:ilvl w:val="0"/>
          <w:numId w:val="13"/>
        </w:numPr>
      </w:pPr>
      <w:r w:rsidRPr="00CB7141">
        <w:t>Stellarators</w:t>
      </w:r>
    </w:p>
    <w:p w14:paraId="39A0EE1A" w14:textId="77777777" w:rsidR="00CB7141" w:rsidRPr="00CB7141" w:rsidRDefault="00CB7141" w:rsidP="00CB7141">
      <w:pPr>
        <w:numPr>
          <w:ilvl w:val="0"/>
          <w:numId w:val="13"/>
        </w:numPr>
      </w:pPr>
      <w:r w:rsidRPr="00CB7141">
        <w:t>Inertial fusion engineering</w:t>
      </w:r>
    </w:p>
    <w:p w14:paraId="012A8D93" w14:textId="5F611E2F" w:rsidR="00CB7141" w:rsidRPr="00CB7141" w:rsidRDefault="00CB7141" w:rsidP="00CB7141">
      <w:pPr>
        <w:rPr>
          <w:b/>
        </w:rPr>
      </w:pPr>
    </w:p>
    <w:p w14:paraId="2CC7F300" w14:textId="77777777" w:rsidR="00CB7141" w:rsidRPr="00CB7141" w:rsidRDefault="00BE084A" w:rsidP="00CB7141">
      <w:pPr>
        <w:rPr>
          <w:b/>
        </w:rPr>
      </w:pPr>
      <w:r w:rsidRPr="00CB7141">
        <w:rPr>
          <w:b/>
        </w:rPr>
        <w:t xml:space="preserve">Article III – Membership </w:t>
      </w:r>
    </w:p>
    <w:p w14:paraId="6822AFED" w14:textId="77777777" w:rsidR="00CB7141" w:rsidRDefault="00CB7141" w:rsidP="00CB7141"/>
    <w:p w14:paraId="6D755B9F" w14:textId="0DC20ABD" w:rsidR="00CB7141" w:rsidRDefault="00BE084A" w:rsidP="00CB7141">
      <w:r w:rsidRPr="00BE084A">
        <w:t xml:space="preserve">Section 1. </w:t>
      </w:r>
    </w:p>
    <w:p w14:paraId="6494C4F6" w14:textId="77777777" w:rsidR="00CB7141" w:rsidRDefault="00CB7141" w:rsidP="00CB7141"/>
    <w:p w14:paraId="649B86E9" w14:textId="60068A2B" w:rsidR="00CB7141" w:rsidRDefault="00BE084A" w:rsidP="00CB7141">
      <w:r w:rsidRPr="00BE084A">
        <w:t xml:space="preserve">The </w:t>
      </w:r>
      <w:r w:rsidR="00CB7141">
        <w:t>Fusion</w:t>
      </w:r>
      <w:r w:rsidRPr="00BE084A">
        <w:t xml:space="preserve"> Technology </w:t>
      </w:r>
      <w:r w:rsidR="00CB7141" w:rsidRPr="00BE084A">
        <w:t xml:space="preserve">Committee </w:t>
      </w:r>
      <w:r w:rsidRPr="00BE084A">
        <w:t xml:space="preserve">comprises members‐at‐large of NPSS elected from the </w:t>
      </w:r>
      <w:r w:rsidR="00CB7141">
        <w:t>fusion community. M</w:t>
      </w:r>
      <w:r w:rsidRPr="00BE084A">
        <w:t xml:space="preserve">embers </w:t>
      </w:r>
      <w:r w:rsidR="00AB004C">
        <w:t xml:space="preserve">of the </w:t>
      </w:r>
      <w:r w:rsidR="00AC55F9">
        <w:t>FTC</w:t>
      </w:r>
      <w:r w:rsidR="00AB004C">
        <w:t xml:space="preserve"> </w:t>
      </w:r>
      <w:r w:rsidR="00CB7141">
        <w:t xml:space="preserve">are </w:t>
      </w:r>
      <w:r w:rsidRPr="00BE084A">
        <w:t xml:space="preserve">appointed </w:t>
      </w:r>
      <w:r w:rsidR="00AB004C">
        <w:t xml:space="preserve">by the </w:t>
      </w:r>
      <w:r w:rsidR="00AC55F9">
        <w:t>FTC</w:t>
      </w:r>
      <w:r w:rsidR="00AB004C">
        <w:t xml:space="preserve"> Chair </w:t>
      </w:r>
      <w:r w:rsidR="00EE354D">
        <w:t xml:space="preserve">to perform </w:t>
      </w:r>
      <w:r w:rsidRPr="00BE084A">
        <w:t xml:space="preserve">functions as specified herein and in the Bylaws. </w:t>
      </w:r>
    </w:p>
    <w:p w14:paraId="6155FA45" w14:textId="77777777" w:rsidR="00CB7141" w:rsidRDefault="00CB7141" w:rsidP="00CB7141"/>
    <w:p w14:paraId="37863E04" w14:textId="1D3F8B55" w:rsidR="006E5432" w:rsidRDefault="00BE084A" w:rsidP="00CB7141">
      <w:r w:rsidRPr="00BE084A">
        <w:t>The number of elected members‐at‐large</w:t>
      </w:r>
      <w:r w:rsidR="00EE354D">
        <w:t>, including the Chair,</w:t>
      </w:r>
      <w:r w:rsidRPr="00BE084A">
        <w:t xml:space="preserve"> </w:t>
      </w:r>
      <w:r w:rsidR="00851D84">
        <w:t xml:space="preserve">and the Vice-Chair, </w:t>
      </w:r>
      <w:r w:rsidRPr="00BE084A">
        <w:t xml:space="preserve">shall be 16 members. Only </w:t>
      </w:r>
      <w:r w:rsidR="006E5432">
        <w:t>these members</w:t>
      </w:r>
      <w:r w:rsidRPr="00BE084A">
        <w:t xml:space="preserve"> are entitled to vote on </w:t>
      </w:r>
      <w:r w:rsidR="00AC55F9">
        <w:t>FTC</w:t>
      </w:r>
      <w:r w:rsidRPr="00BE084A">
        <w:t xml:space="preserve"> matters with the constraints as specified in Article IV – Section 3. </w:t>
      </w:r>
    </w:p>
    <w:p w14:paraId="63BDE97A" w14:textId="77777777" w:rsidR="006E5432" w:rsidRDefault="006E5432" w:rsidP="00CB7141"/>
    <w:p w14:paraId="07B2DE77" w14:textId="77777777" w:rsidR="006E5432" w:rsidRDefault="00BE084A" w:rsidP="00CB7141">
      <w:r w:rsidRPr="00BE084A">
        <w:t xml:space="preserve">Section 2. </w:t>
      </w:r>
    </w:p>
    <w:p w14:paraId="3A5DD510" w14:textId="77777777" w:rsidR="006E5432" w:rsidRDefault="006E5432" w:rsidP="00CB7141"/>
    <w:p w14:paraId="589C3B49" w14:textId="402D15DF" w:rsidR="006E5432" w:rsidRDefault="00BE084A" w:rsidP="00CB7141">
      <w:r w:rsidRPr="00BE084A">
        <w:t xml:space="preserve">The </w:t>
      </w:r>
      <w:r w:rsidR="00AC55F9">
        <w:t>FTC</w:t>
      </w:r>
      <w:r w:rsidRPr="00BE084A">
        <w:t xml:space="preserve"> will </w:t>
      </w:r>
      <w:r w:rsidR="006E5432">
        <w:t xml:space="preserve">make appointments and </w:t>
      </w:r>
      <w:r w:rsidRPr="00BE084A">
        <w:t>form function</w:t>
      </w:r>
      <w:r w:rsidR="00AB004C">
        <w:t xml:space="preserve">al subcommittees as required to </w:t>
      </w:r>
      <w:r w:rsidRPr="00BE084A">
        <w:t xml:space="preserve">conduct important aspects of </w:t>
      </w:r>
      <w:r w:rsidR="00AC55F9">
        <w:t>FTC</w:t>
      </w:r>
      <w:r w:rsidRPr="00BE084A">
        <w:t xml:space="preserve"> business. Functional subcommittees include, but are not limited to: </w:t>
      </w:r>
    </w:p>
    <w:p w14:paraId="6AA0DF56" w14:textId="77777777" w:rsidR="006E5432" w:rsidRDefault="006E5432" w:rsidP="00CB7141"/>
    <w:p w14:paraId="3FE344E0" w14:textId="7FDDA4CA" w:rsidR="006E5432" w:rsidRDefault="006E5432" w:rsidP="006E5432">
      <w:pPr>
        <w:pStyle w:val="ListParagraph"/>
        <w:numPr>
          <w:ilvl w:val="0"/>
          <w:numId w:val="14"/>
        </w:numPr>
      </w:pPr>
      <w:r>
        <w:t>Award</w:t>
      </w:r>
      <w:r w:rsidR="00AB004C">
        <w:t>s</w:t>
      </w:r>
      <w:r>
        <w:t xml:space="preserve"> </w:t>
      </w:r>
      <w:r w:rsidR="001D2B76">
        <w:t>S</w:t>
      </w:r>
      <w:r>
        <w:t>ubcommittee</w:t>
      </w:r>
    </w:p>
    <w:p w14:paraId="00C9FF4B" w14:textId="77777777" w:rsidR="001D2B76" w:rsidRDefault="001D2B76" w:rsidP="001D2B76">
      <w:pPr>
        <w:pStyle w:val="ListParagraph"/>
        <w:ind w:left="360"/>
      </w:pPr>
    </w:p>
    <w:p w14:paraId="60539A2A" w14:textId="3726E81D" w:rsidR="001D2B76" w:rsidRDefault="001D2B76" w:rsidP="001D2B76">
      <w:pPr>
        <w:pStyle w:val="ListParagraph"/>
        <w:ind w:left="0"/>
      </w:pPr>
      <w:r>
        <w:t>Administers the Fusion Technology Award and the SOFE Best Student Paper Award. Also identifies members-at-large for nomination for other IEEE and NPSS awards and IEEE Fellow status.</w:t>
      </w:r>
    </w:p>
    <w:p w14:paraId="78046BEC" w14:textId="77777777" w:rsidR="006E5432" w:rsidRDefault="006E5432" w:rsidP="006E5432">
      <w:pPr>
        <w:pStyle w:val="ListParagraph"/>
        <w:ind w:left="360"/>
      </w:pPr>
    </w:p>
    <w:p w14:paraId="2F635BE3" w14:textId="7507C607" w:rsidR="006E5432" w:rsidRDefault="001D2B76" w:rsidP="006E5432">
      <w:pPr>
        <w:pStyle w:val="ListParagraph"/>
        <w:numPr>
          <w:ilvl w:val="0"/>
          <w:numId w:val="14"/>
        </w:numPr>
      </w:pPr>
      <w:r>
        <w:t>Nomination</w:t>
      </w:r>
      <w:r w:rsidR="00AB004C">
        <w:t>s</w:t>
      </w:r>
      <w:r w:rsidR="00BE084A" w:rsidRPr="00BE084A">
        <w:t xml:space="preserve"> Subcommittee </w:t>
      </w:r>
    </w:p>
    <w:p w14:paraId="64AC165A" w14:textId="77777777" w:rsidR="006E5432" w:rsidRDefault="006E5432" w:rsidP="00CB7141"/>
    <w:p w14:paraId="0C36B6AA" w14:textId="14EBC326" w:rsidR="006E5432" w:rsidRDefault="006E5432" w:rsidP="00CB7141">
      <w:r>
        <w:t>R</w:t>
      </w:r>
      <w:r w:rsidR="00BE084A" w:rsidRPr="00BE084A">
        <w:t xml:space="preserve">ecruits nominees to run for elected </w:t>
      </w:r>
      <w:r>
        <w:t xml:space="preserve">FTC </w:t>
      </w:r>
      <w:r w:rsidR="00BE084A" w:rsidRPr="00BE084A">
        <w:t>member‐at‐large</w:t>
      </w:r>
      <w:r w:rsidR="00AB004C">
        <w:t>.</w:t>
      </w:r>
      <w:r w:rsidR="00BE084A" w:rsidRPr="00BE084A">
        <w:t xml:space="preserve"> </w:t>
      </w:r>
    </w:p>
    <w:p w14:paraId="02708DC4" w14:textId="77777777" w:rsidR="006E5432" w:rsidRDefault="006E5432" w:rsidP="006E5432"/>
    <w:p w14:paraId="32FB4217" w14:textId="77777777" w:rsidR="006E5432" w:rsidRPr="006206A3" w:rsidRDefault="00BE084A" w:rsidP="006E5432">
      <w:pPr>
        <w:rPr>
          <w:b/>
        </w:rPr>
      </w:pPr>
      <w:r w:rsidRPr="006206A3">
        <w:rPr>
          <w:b/>
        </w:rPr>
        <w:t xml:space="preserve">Article IV – Administration </w:t>
      </w:r>
    </w:p>
    <w:p w14:paraId="1D9F937E" w14:textId="77777777" w:rsidR="006E5432" w:rsidRDefault="006E5432" w:rsidP="006E5432"/>
    <w:p w14:paraId="14B3DACD" w14:textId="77777777" w:rsidR="003A35C2" w:rsidRDefault="00BE084A" w:rsidP="006E5432">
      <w:r w:rsidRPr="00BE084A">
        <w:t xml:space="preserve">Section 1. </w:t>
      </w:r>
    </w:p>
    <w:p w14:paraId="1EA1BB2E" w14:textId="77777777" w:rsidR="003A35C2" w:rsidRDefault="003A35C2" w:rsidP="006E5432"/>
    <w:p w14:paraId="3D96925A" w14:textId="02768F71" w:rsidR="003A35C2" w:rsidRDefault="00BE084A" w:rsidP="006E5432">
      <w:r w:rsidRPr="00BE084A">
        <w:t xml:space="preserve">The terms of office of the elected members‐at‐large shall be </w:t>
      </w:r>
      <w:r w:rsidR="00EE354D">
        <w:t>four</w:t>
      </w:r>
      <w:r w:rsidRPr="00BE084A">
        <w:t xml:space="preserve"> years. Members‐at‐large, elected to four‐year terms, may not succeed themselves; however, such members‐at‐large may be candidates in the election held immediately after their term of service, for the term beginning a year after the expiration of their previous term. Election of members‐at‐large shall be held annually to fill vacancies for the coming year. The terms of office of the other members shall be specified in the Bylaws. </w:t>
      </w:r>
    </w:p>
    <w:p w14:paraId="4E9EC345" w14:textId="77777777" w:rsidR="003A35C2" w:rsidRDefault="003A35C2" w:rsidP="006E5432"/>
    <w:p w14:paraId="3BB60DC0" w14:textId="77777777" w:rsidR="003A35C2" w:rsidRDefault="00BE084A" w:rsidP="006E5432">
      <w:r w:rsidRPr="00BE084A">
        <w:t xml:space="preserve">Section 2. </w:t>
      </w:r>
    </w:p>
    <w:p w14:paraId="23234D81" w14:textId="77777777" w:rsidR="003A35C2" w:rsidRDefault="003A35C2" w:rsidP="006E5432"/>
    <w:p w14:paraId="2988097D" w14:textId="4F308B18" w:rsidR="003A35C2" w:rsidRDefault="00BE084A" w:rsidP="006E5432">
      <w:r w:rsidRPr="00BE084A">
        <w:t xml:space="preserve">The affairs of the </w:t>
      </w:r>
      <w:r w:rsidR="00AC55F9">
        <w:t>FTC</w:t>
      </w:r>
      <w:r w:rsidRPr="00BE084A">
        <w:t xml:space="preserve"> shall be managed by the Chair as directed by the </w:t>
      </w:r>
      <w:r w:rsidR="00AC55F9">
        <w:t>FTC</w:t>
      </w:r>
      <w:r w:rsidRPr="00BE084A">
        <w:t xml:space="preserve"> and in accordance with the powers and duties as defined hereunder and in the Bylaws. In the event of the Chair’s absence or incapacity, </w:t>
      </w:r>
      <w:proofErr w:type="gramStart"/>
      <w:r w:rsidRPr="00BE084A">
        <w:t xml:space="preserve">these duties shall be performed by </w:t>
      </w:r>
      <w:r w:rsidR="00851D84">
        <w:t>the</w:t>
      </w:r>
      <w:r w:rsidR="003765A4">
        <w:t xml:space="preserve"> Vice-Chair serving as</w:t>
      </w:r>
      <w:r w:rsidR="003A35C2">
        <w:t xml:space="preserve"> Acting Chair</w:t>
      </w:r>
      <w:proofErr w:type="gramEnd"/>
      <w:r w:rsidR="003A35C2">
        <w:t>.</w:t>
      </w:r>
    </w:p>
    <w:p w14:paraId="67161B70" w14:textId="77777777" w:rsidR="003A35C2" w:rsidRDefault="003A35C2" w:rsidP="006E5432"/>
    <w:p w14:paraId="14694F6E" w14:textId="77777777" w:rsidR="003A35C2" w:rsidRDefault="00BE084A" w:rsidP="006E5432">
      <w:r w:rsidRPr="00BE084A">
        <w:t xml:space="preserve">Section 3. </w:t>
      </w:r>
    </w:p>
    <w:p w14:paraId="04CCE529" w14:textId="77777777" w:rsidR="003A35C2" w:rsidRDefault="003A35C2" w:rsidP="006E5432"/>
    <w:p w14:paraId="08134DD3" w14:textId="26C99BD5" w:rsidR="003A35C2" w:rsidRDefault="00BE084A" w:rsidP="006E5432">
      <w:r w:rsidRPr="00BE084A">
        <w:t xml:space="preserve">The Chair or Acting Chair of the </w:t>
      </w:r>
      <w:r w:rsidR="00AC55F9">
        <w:t>FTC</w:t>
      </w:r>
      <w:r w:rsidRPr="00BE084A">
        <w:t xml:space="preserve"> shall refrain from voting in order to maintain impartiality. However, in the case of a tie vote the Chair shall cast the deciding vote. </w:t>
      </w:r>
    </w:p>
    <w:p w14:paraId="16021D90" w14:textId="77777777" w:rsidR="003A35C2" w:rsidRDefault="003A35C2" w:rsidP="006E5432"/>
    <w:p w14:paraId="6A34DD86" w14:textId="77777777" w:rsidR="003A35C2" w:rsidRDefault="00BE084A" w:rsidP="006E5432">
      <w:r w:rsidRPr="00BE084A">
        <w:t xml:space="preserve">Section 4. </w:t>
      </w:r>
    </w:p>
    <w:p w14:paraId="2AE9EEE4" w14:textId="77777777" w:rsidR="003A35C2" w:rsidRDefault="003A35C2" w:rsidP="006E5432"/>
    <w:p w14:paraId="51E4A6AF" w14:textId="37D63038" w:rsidR="006206A3" w:rsidRDefault="00BE084A" w:rsidP="006206A3">
      <w:pPr>
        <w:pStyle w:val="ListParagraph"/>
        <w:numPr>
          <w:ilvl w:val="0"/>
          <w:numId w:val="15"/>
        </w:numPr>
      </w:pPr>
      <w:r w:rsidRPr="00BE084A">
        <w:t>The position</w:t>
      </w:r>
      <w:r w:rsidR="003765A4">
        <w:t>s</w:t>
      </w:r>
      <w:r w:rsidRPr="00BE084A">
        <w:t xml:space="preserve"> of Chair </w:t>
      </w:r>
      <w:r w:rsidR="003765A4">
        <w:t xml:space="preserve">and Vice-Chair </w:t>
      </w:r>
      <w:r w:rsidRPr="00BE084A">
        <w:t xml:space="preserve">shall be filled by succession </w:t>
      </w:r>
      <w:r w:rsidR="003A35C2">
        <w:t xml:space="preserve">of newly elected </w:t>
      </w:r>
      <w:r w:rsidR="003765A4">
        <w:t xml:space="preserve">persons, </w:t>
      </w:r>
      <w:r w:rsidR="003A35C2">
        <w:t>as voted by</w:t>
      </w:r>
      <w:r w:rsidRPr="00BE084A">
        <w:t xml:space="preserve"> the </w:t>
      </w:r>
      <w:r w:rsidR="00AC55F9">
        <w:t>FTC</w:t>
      </w:r>
      <w:r w:rsidR="003765A4">
        <w:t xml:space="preserve">, to serve </w:t>
      </w:r>
      <w:r w:rsidRPr="00BE084A">
        <w:t>two‐year t</w:t>
      </w:r>
      <w:r w:rsidR="006206A3">
        <w:t>erm</w:t>
      </w:r>
      <w:r w:rsidR="003765A4">
        <w:t xml:space="preserve">s beginning </w:t>
      </w:r>
      <w:r w:rsidR="006206A3">
        <w:t xml:space="preserve">January </w:t>
      </w:r>
      <w:r w:rsidR="003765A4">
        <w:t>1</w:t>
      </w:r>
      <w:r w:rsidR="003765A4" w:rsidRPr="003765A4">
        <w:rPr>
          <w:vertAlign w:val="superscript"/>
        </w:rPr>
        <w:t>st</w:t>
      </w:r>
      <w:r w:rsidR="003765A4">
        <w:t xml:space="preserve"> </w:t>
      </w:r>
      <w:r w:rsidR="006206A3">
        <w:t>of even-</w:t>
      </w:r>
      <w:r w:rsidRPr="00BE084A">
        <w:t xml:space="preserve">numbered years. </w:t>
      </w:r>
    </w:p>
    <w:p w14:paraId="753384DB" w14:textId="5F4943C4" w:rsidR="006206A3" w:rsidRDefault="00BE084A" w:rsidP="006206A3">
      <w:pPr>
        <w:pStyle w:val="ListParagraph"/>
        <w:numPr>
          <w:ilvl w:val="0"/>
          <w:numId w:val="15"/>
        </w:numPr>
      </w:pPr>
      <w:r w:rsidRPr="00BE084A">
        <w:t xml:space="preserve">In the event that the Chair </w:t>
      </w:r>
      <w:r w:rsidR="006206A3">
        <w:t>is</w:t>
      </w:r>
      <w:r w:rsidRPr="00BE084A">
        <w:t xml:space="preserve"> incapacitated</w:t>
      </w:r>
      <w:r w:rsidR="006206A3">
        <w:t xml:space="preserve"> or otherwise unable to serve</w:t>
      </w:r>
      <w:r w:rsidRPr="00BE084A">
        <w:t xml:space="preserve">, the </w:t>
      </w:r>
      <w:r w:rsidR="003765A4">
        <w:t>Vice-Chair shall serve as</w:t>
      </w:r>
      <w:r w:rsidRPr="00BE084A">
        <w:t xml:space="preserve"> Acting Chair to assume the duties of Chair until </w:t>
      </w:r>
      <w:r w:rsidR="006206A3">
        <w:t>the</w:t>
      </w:r>
      <w:r w:rsidRPr="00BE084A">
        <w:t xml:space="preserve"> Chair resumes his or her duties. </w:t>
      </w:r>
    </w:p>
    <w:p w14:paraId="118F1A10" w14:textId="37A29696" w:rsidR="006206A3" w:rsidRDefault="00BE084A" w:rsidP="006206A3">
      <w:pPr>
        <w:pStyle w:val="ListParagraph"/>
        <w:numPr>
          <w:ilvl w:val="0"/>
          <w:numId w:val="15"/>
        </w:numPr>
      </w:pPr>
      <w:r w:rsidRPr="00BE084A">
        <w:t xml:space="preserve">The Chair of the </w:t>
      </w:r>
      <w:r w:rsidR="00AC55F9">
        <w:t>FTC</w:t>
      </w:r>
      <w:r w:rsidRPr="00BE084A">
        <w:t xml:space="preserve"> shall be a non‐voting member of all subcommittees of the </w:t>
      </w:r>
      <w:r w:rsidR="007F73DF">
        <w:t>FTC</w:t>
      </w:r>
      <w:r w:rsidRPr="00BE084A">
        <w:t xml:space="preserve">. </w:t>
      </w:r>
    </w:p>
    <w:p w14:paraId="78549BD1" w14:textId="03E286DF" w:rsidR="003765A4" w:rsidRDefault="003765A4" w:rsidP="006206A3">
      <w:pPr>
        <w:pStyle w:val="ListParagraph"/>
        <w:numPr>
          <w:ilvl w:val="0"/>
          <w:numId w:val="15"/>
        </w:numPr>
      </w:pPr>
      <w:r w:rsidRPr="003765A4">
        <w:t>In the event that neither the Chair no</w:t>
      </w:r>
      <w:r>
        <w:t>r the Vice-</w:t>
      </w:r>
      <w:r w:rsidRPr="003765A4">
        <w:t>Chair is able to take office as prescribed in the Bylaws, or if both are incapacitated, or if both offices become vacant, the Committee shall promptly elect an Acting Chair from among the elected members to assume the duties of Chair until eithe</w:t>
      </w:r>
      <w:r>
        <w:t>r the Chair or Vice-</w:t>
      </w:r>
      <w:r w:rsidRPr="003765A4">
        <w:t xml:space="preserve">Chair takes office or resumes his or her duties. </w:t>
      </w:r>
    </w:p>
    <w:p w14:paraId="048C53E7" w14:textId="77777777" w:rsidR="006206A3" w:rsidRDefault="006206A3" w:rsidP="006206A3">
      <w:pPr>
        <w:pStyle w:val="ListParagraph"/>
      </w:pPr>
    </w:p>
    <w:p w14:paraId="167B6B5C" w14:textId="5E5FDA19" w:rsidR="006206A3" w:rsidRDefault="00BE084A" w:rsidP="006206A3">
      <w:pPr>
        <w:pStyle w:val="ListParagraph"/>
        <w:ind w:left="0"/>
      </w:pPr>
      <w:r w:rsidRPr="00BE084A">
        <w:t xml:space="preserve">Section </w:t>
      </w:r>
      <w:r w:rsidR="006206A3">
        <w:t>5</w:t>
      </w:r>
      <w:r w:rsidRPr="00BE084A">
        <w:t xml:space="preserve">. </w:t>
      </w:r>
    </w:p>
    <w:p w14:paraId="7D27AC32" w14:textId="77777777" w:rsidR="006206A3" w:rsidRDefault="006206A3" w:rsidP="006206A3">
      <w:pPr>
        <w:pStyle w:val="ListParagraph"/>
        <w:ind w:left="0"/>
      </w:pPr>
    </w:p>
    <w:p w14:paraId="1E3EDC9B" w14:textId="33AA553C" w:rsidR="006206A3" w:rsidRDefault="00BE084A" w:rsidP="006206A3">
      <w:pPr>
        <w:pStyle w:val="ListParagraph"/>
        <w:ind w:left="0"/>
      </w:pPr>
      <w:r w:rsidRPr="00BE084A">
        <w:t xml:space="preserve">The Chair, as soon as expedient after election, shall appoint the chairpersons of the subcommittees provided for in the </w:t>
      </w:r>
      <w:r w:rsidR="00AB004C">
        <w:t xml:space="preserve">Constitution and </w:t>
      </w:r>
      <w:r w:rsidRPr="00BE084A">
        <w:t xml:space="preserve">Bylaws. All appointees serve at the pleasure of the Chair. </w:t>
      </w:r>
    </w:p>
    <w:p w14:paraId="1BEFBA5F" w14:textId="77777777" w:rsidR="006206A3" w:rsidRDefault="006206A3" w:rsidP="006206A3">
      <w:pPr>
        <w:pStyle w:val="ListParagraph"/>
        <w:ind w:left="0"/>
      </w:pPr>
    </w:p>
    <w:p w14:paraId="0420E46A" w14:textId="737ED023" w:rsidR="006206A3" w:rsidRDefault="00BE084A" w:rsidP="006206A3">
      <w:pPr>
        <w:pStyle w:val="ListParagraph"/>
        <w:ind w:left="0"/>
      </w:pPr>
      <w:r w:rsidRPr="00BE084A">
        <w:t xml:space="preserve">Section </w:t>
      </w:r>
      <w:r w:rsidR="006206A3">
        <w:t>6</w:t>
      </w:r>
      <w:r w:rsidRPr="00BE084A">
        <w:t xml:space="preserve">. </w:t>
      </w:r>
    </w:p>
    <w:p w14:paraId="56C823F9" w14:textId="77777777" w:rsidR="006206A3" w:rsidRDefault="006206A3" w:rsidP="006206A3">
      <w:pPr>
        <w:pStyle w:val="ListParagraph"/>
        <w:ind w:left="0"/>
      </w:pPr>
    </w:p>
    <w:p w14:paraId="04D11F2F" w14:textId="6EB88C09" w:rsidR="006206A3" w:rsidRDefault="00BE084A" w:rsidP="006206A3">
      <w:pPr>
        <w:pStyle w:val="ListParagraph"/>
        <w:ind w:left="0"/>
      </w:pPr>
      <w:r w:rsidRPr="00BE084A">
        <w:t xml:space="preserve">One or more </w:t>
      </w:r>
      <w:r w:rsidR="00AB004C">
        <w:t xml:space="preserve">current or past </w:t>
      </w:r>
      <w:r w:rsidRPr="00BE084A">
        <w:t xml:space="preserve">members of the </w:t>
      </w:r>
      <w:r w:rsidR="007F73DF">
        <w:t>FTC</w:t>
      </w:r>
      <w:r w:rsidRPr="00BE084A">
        <w:t xml:space="preserve">, including previous members of the </w:t>
      </w:r>
      <w:r w:rsidR="007F73DF">
        <w:t>FTC</w:t>
      </w:r>
      <w:r w:rsidRPr="00BE084A">
        <w:t xml:space="preserve">, will be elected by </w:t>
      </w:r>
      <w:r w:rsidR="00EE354D">
        <w:t>members of the fusion community within the NPSS membership at-large, t</w:t>
      </w:r>
      <w:r w:rsidRPr="00BE084A">
        <w:t xml:space="preserve">o serve as NPSS AdCom members representing </w:t>
      </w:r>
      <w:r w:rsidR="006206A3">
        <w:t>FTC</w:t>
      </w:r>
      <w:r w:rsidRPr="00BE084A">
        <w:t xml:space="preserve">. NPSS is managed by AdCom. NPSS AdCom will periodically determine the number of AdCom members that will represent </w:t>
      </w:r>
      <w:r w:rsidR="006206A3">
        <w:t>FTC</w:t>
      </w:r>
      <w:r w:rsidRPr="00BE084A">
        <w:t xml:space="preserve">. These elected AdCom members and the </w:t>
      </w:r>
      <w:r w:rsidR="006206A3">
        <w:t>FTC</w:t>
      </w:r>
      <w:r w:rsidRPr="00BE084A">
        <w:t xml:space="preserve"> Chair will be voting members of AdCom. Together they will represent the interests of the </w:t>
      </w:r>
      <w:r w:rsidR="006206A3">
        <w:t xml:space="preserve">fusion community </w:t>
      </w:r>
      <w:r w:rsidRPr="00BE084A">
        <w:t xml:space="preserve">and the </w:t>
      </w:r>
      <w:r w:rsidR="006206A3">
        <w:t>FTC</w:t>
      </w:r>
      <w:r w:rsidRPr="00BE084A">
        <w:t xml:space="preserve"> to AdCom, NPSS and IEEE and convey IEEE and NPSS goals, policies and procedures back to the </w:t>
      </w:r>
      <w:r w:rsidR="007F73DF">
        <w:t>FTC</w:t>
      </w:r>
      <w:r w:rsidRPr="00BE084A">
        <w:t xml:space="preserve"> and through the </w:t>
      </w:r>
      <w:r w:rsidR="007F73DF">
        <w:t>FTC</w:t>
      </w:r>
      <w:r w:rsidRPr="00BE084A">
        <w:t xml:space="preserve"> to the Community. The person</w:t>
      </w:r>
      <w:r w:rsidR="00EE354D">
        <w:t>(s)</w:t>
      </w:r>
      <w:r w:rsidRPr="00BE084A">
        <w:t xml:space="preserve"> elected to this position will become a designated member of the </w:t>
      </w:r>
      <w:r w:rsidR="007F73DF">
        <w:t>FTC</w:t>
      </w:r>
      <w:r w:rsidRPr="00BE084A">
        <w:t xml:space="preserve"> if not a voting member at the time elected as AdCom representative. </w:t>
      </w:r>
    </w:p>
    <w:p w14:paraId="2ABC053C" w14:textId="77777777" w:rsidR="006206A3" w:rsidRDefault="006206A3" w:rsidP="006206A3">
      <w:pPr>
        <w:pStyle w:val="ListParagraph"/>
        <w:ind w:left="0"/>
      </w:pPr>
    </w:p>
    <w:p w14:paraId="0A219DA0" w14:textId="3021137C" w:rsidR="006206A3" w:rsidRPr="006206A3" w:rsidRDefault="00BE084A" w:rsidP="006206A3">
      <w:pPr>
        <w:pStyle w:val="ListParagraph"/>
        <w:ind w:left="0"/>
        <w:rPr>
          <w:b/>
        </w:rPr>
      </w:pPr>
      <w:r w:rsidRPr="006206A3">
        <w:rPr>
          <w:b/>
        </w:rPr>
        <w:t xml:space="preserve">Article V – Nomination and Election of </w:t>
      </w:r>
      <w:r w:rsidR="007F73DF">
        <w:rPr>
          <w:b/>
        </w:rPr>
        <w:t>FTC</w:t>
      </w:r>
      <w:r w:rsidRPr="006206A3">
        <w:rPr>
          <w:b/>
        </w:rPr>
        <w:t xml:space="preserve"> Members‐at‐Large </w:t>
      </w:r>
    </w:p>
    <w:p w14:paraId="51F07DED" w14:textId="77777777" w:rsidR="006206A3" w:rsidRDefault="006206A3" w:rsidP="006206A3">
      <w:pPr>
        <w:pStyle w:val="ListParagraph"/>
        <w:ind w:left="0"/>
      </w:pPr>
    </w:p>
    <w:p w14:paraId="121BD0FB" w14:textId="77777777" w:rsidR="006206A3" w:rsidRDefault="00BE084A" w:rsidP="006206A3">
      <w:pPr>
        <w:pStyle w:val="ListParagraph"/>
        <w:ind w:left="0"/>
      </w:pPr>
      <w:r w:rsidRPr="00BE084A">
        <w:t xml:space="preserve">Section 1. </w:t>
      </w:r>
    </w:p>
    <w:p w14:paraId="656E5CA9" w14:textId="77777777" w:rsidR="006206A3" w:rsidRDefault="006206A3" w:rsidP="006206A3">
      <w:pPr>
        <w:pStyle w:val="ListParagraph"/>
        <w:ind w:left="0"/>
      </w:pPr>
    </w:p>
    <w:p w14:paraId="55E59975" w14:textId="40E4C42E" w:rsidR="006206A3" w:rsidRDefault="00BE084A" w:rsidP="006206A3">
      <w:pPr>
        <w:pStyle w:val="ListParagraph"/>
        <w:ind w:left="0"/>
      </w:pPr>
      <w:r w:rsidRPr="00BE084A">
        <w:t xml:space="preserve">Nominating procedures shall be </w:t>
      </w:r>
      <w:r w:rsidR="00614F16">
        <w:t xml:space="preserve">performed by the Nomination Subcommittee </w:t>
      </w:r>
      <w:r w:rsidRPr="00BE084A">
        <w:t xml:space="preserve">as prescribed in the Bylaws and shall include provision for nomination by </w:t>
      </w:r>
      <w:r w:rsidR="008830E8">
        <w:t>NPSS</w:t>
      </w:r>
      <w:r w:rsidRPr="00BE084A">
        <w:t xml:space="preserve"> members. </w:t>
      </w:r>
    </w:p>
    <w:p w14:paraId="13D266A9" w14:textId="77777777" w:rsidR="006206A3" w:rsidRDefault="006206A3" w:rsidP="006206A3">
      <w:pPr>
        <w:pStyle w:val="ListParagraph"/>
        <w:ind w:left="0"/>
      </w:pPr>
    </w:p>
    <w:p w14:paraId="09B90A62" w14:textId="77777777" w:rsidR="006206A3" w:rsidRDefault="00BE084A" w:rsidP="006206A3">
      <w:pPr>
        <w:pStyle w:val="ListParagraph"/>
        <w:ind w:left="0"/>
      </w:pPr>
      <w:r w:rsidRPr="00BE084A">
        <w:t xml:space="preserve">Section 2. </w:t>
      </w:r>
    </w:p>
    <w:p w14:paraId="3B6DAA45" w14:textId="77777777" w:rsidR="006206A3" w:rsidRDefault="006206A3" w:rsidP="006206A3">
      <w:pPr>
        <w:pStyle w:val="ListParagraph"/>
        <w:ind w:left="0"/>
      </w:pPr>
    </w:p>
    <w:p w14:paraId="7929FF91" w14:textId="0068A89A" w:rsidR="006206A3" w:rsidRDefault="00BE084A" w:rsidP="006206A3">
      <w:pPr>
        <w:pStyle w:val="ListParagraph"/>
        <w:ind w:left="0"/>
      </w:pPr>
      <w:r w:rsidRPr="00BE084A">
        <w:t xml:space="preserve">Election of the members‐at‐large of the </w:t>
      </w:r>
      <w:r w:rsidR="007F73DF">
        <w:t>FTC</w:t>
      </w:r>
      <w:r w:rsidRPr="00BE084A">
        <w:t xml:space="preserve"> shall be as prescribed in the Bylaws. </w:t>
      </w:r>
    </w:p>
    <w:p w14:paraId="7FAD74A0" w14:textId="77777777" w:rsidR="006206A3" w:rsidRDefault="006206A3" w:rsidP="006206A3">
      <w:pPr>
        <w:pStyle w:val="ListParagraph"/>
        <w:ind w:left="0"/>
      </w:pPr>
    </w:p>
    <w:p w14:paraId="3C600C45" w14:textId="77777777" w:rsidR="006206A3" w:rsidRDefault="00BE084A" w:rsidP="006206A3">
      <w:pPr>
        <w:pStyle w:val="ListParagraph"/>
        <w:ind w:left="0"/>
      </w:pPr>
      <w:r w:rsidRPr="00BE084A">
        <w:t xml:space="preserve">Section 3. </w:t>
      </w:r>
    </w:p>
    <w:p w14:paraId="281870EC" w14:textId="77777777" w:rsidR="006206A3" w:rsidRDefault="006206A3" w:rsidP="006206A3">
      <w:pPr>
        <w:pStyle w:val="ListParagraph"/>
        <w:ind w:left="0"/>
      </w:pPr>
    </w:p>
    <w:p w14:paraId="4CB0C628" w14:textId="31EED589" w:rsidR="006206A3" w:rsidRDefault="00BE084A" w:rsidP="006206A3">
      <w:pPr>
        <w:pStyle w:val="ListParagraph"/>
        <w:ind w:left="0"/>
      </w:pPr>
      <w:r w:rsidRPr="00BE084A">
        <w:t xml:space="preserve">If a member of the </w:t>
      </w:r>
      <w:r w:rsidR="007F73DF">
        <w:t>FTC</w:t>
      </w:r>
      <w:r w:rsidRPr="00BE084A">
        <w:t xml:space="preserve"> does not complete a term, the vacancy shall be filled at the next regular election for the unexpired portion of the term. </w:t>
      </w:r>
    </w:p>
    <w:p w14:paraId="2EB26B0F" w14:textId="77777777" w:rsidR="006206A3" w:rsidRDefault="006206A3" w:rsidP="006206A3">
      <w:pPr>
        <w:pStyle w:val="ListParagraph"/>
        <w:ind w:left="0"/>
      </w:pPr>
    </w:p>
    <w:p w14:paraId="0DC1DF0A" w14:textId="77777777" w:rsidR="006206A3" w:rsidRPr="006206A3" w:rsidRDefault="00BE084A" w:rsidP="006206A3">
      <w:pPr>
        <w:pStyle w:val="ListParagraph"/>
        <w:ind w:left="0"/>
        <w:rPr>
          <w:b/>
        </w:rPr>
      </w:pPr>
      <w:r w:rsidRPr="006206A3">
        <w:rPr>
          <w:b/>
        </w:rPr>
        <w:t xml:space="preserve">Article VI – Meetings </w:t>
      </w:r>
    </w:p>
    <w:p w14:paraId="5DF3BBD2" w14:textId="77777777" w:rsidR="006206A3" w:rsidRDefault="006206A3" w:rsidP="006206A3">
      <w:pPr>
        <w:pStyle w:val="ListParagraph"/>
        <w:ind w:left="0"/>
      </w:pPr>
    </w:p>
    <w:p w14:paraId="6A7950B6" w14:textId="77777777" w:rsidR="006206A3" w:rsidRDefault="00BE084A" w:rsidP="006206A3">
      <w:pPr>
        <w:pStyle w:val="ListParagraph"/>
        <w:ind w:left="0"/>
      </w:pPr>
      <w:r w:rsidRPr="00BE084A">
        <w:t xml:space="preserve">Section 1. </w:t>
      </w:r>
    </w:p>
    <w:p w14:paraId="49F3160B" w14:textId="77777777" w:rsidR="006206A3" w:rsidRDefault="006206A3" w:rsidP="006206A3">
      <w:pPr>
        <w:pStyle w:val="ListParagraph"/>
        <w:ind w:left="0"/>
      </w:pPr>
    </w:p>
    <w:p w14:paraId="0DA1736C" w14:textId="59601B29" w:rsidR="006206A3" w:rsidRDefault="00BE084A" w:rsidP="006206A3">
      <w:pPr>
        <w:pStyle w:val="ListParagraph"/>
        <w:ind w:left="0"/>
      </w:pPr>
      <w:r w:rsidRPr="00BE084A">
        <w:t xml:space="preserve">The </w:t>
      </w:r>
      <w:r w:rsidR="007F73DF">
        <w:t>FTC</w:t>
      </w:r>
      <w:r w:rsidRPr="00BE084A">
        <w:t xml:space="preserve"> may hold meetings, conferences, symposia or conventions either alone or in cooperation with other organizations subject to applicable IEEE and NPSS rules and regulations. </w:t>
      </w:r>
    </w:p>
    <w:p w14:paraId="73F5D918" w14:textId="77777777" w:rsidR="006206A3" w:rsidRDefault="006206A3" w:rsidP="006206A3">
      <w:pPr>
        <w:pStyle w:val="ListParagraph"/>
        <w:ind w:left="0"/>
      </w:pPr>
    </w:p>
    <w:p w14:paraId="39965499" w14:textId="77777777" w:rsidR="006206A3" w:rsidRDefault="00BE084A" w:rsidP="006206A3">
      <w:pPr>
        <w:pStyle w:val="ListParagraph"/>
        <w:ind w:left="0"/>
      </w:pPr>
      <w:r w:rsidRPr="00BE084A">
        <w:t xml:space="preserve">Section 2. </w:t>
      </w:r>
    </w:p>
    <w:p w14:paraId="22372800" w14:textId="77777777" w:rsidR="006206A3" w:rsidRDefault="006206A3" w:rsidP="006206A3">
      <w:pPr>
        <w:pStyle w:val="ListParagraph"/>
        <w:ind w:left="0"/>
      </w:pPr>
    </w:p>
    <w:p w14:paraId="39064691" w14:textId="28C2134C" w:rsidR="006206A3" w:rsidRDefault="00BE084A" w:rsidP="006206A3">
      <w:pPr>
        <w:pStyle w:val="ListParagraph"/>
        <w:ind w:left="0"/>
      </w:pPr>
      <w:r w:rsidRPr="00BE084A">
        <w:t xml:space="preserve">Ten voting members of the </w:t>
      </w:r>
      <w:r w:rsidR="007F73DF">
        <w:t>FTC</w:t>
      </w:r>
      <w:r w:rsidRPr="00BE084A">
        <w:t xml:space="preserve"> shall constitute a quorum. Multiple</w:t>
      </w:r>
      <w:r w:rsidR="007F73DF">
        <w:t xml:space="preserve"> offices or c</w:t>
      </w:r>
      <w:r w:rsidRPr="00BE084A">
        <w:t xml:space="preserve">ommittee assignments shall not entitle any member to more than one vote. </w:t>
      </w:r>
    </w:p>
    <w:p w14:paraId="385D897B" w14:textId="77777777" w:rsidR="006206A3" w:rsidRDefault="006206A3" w:rsidP="006206A3">
      <w:pPr>
        <w:pStyle w:val="ListParagraph"/>
        <w:ind w:left="0"/>
      </w:pPr>
    </w:p>
    <w:p w14:paraId="777012FD" w14:textId="77777777" w:rsidR="006206A3" w:rsidRDefault="00BE084A" w:rsidP="006206A3">
      <w:pPr>
        <w:pStyle w:val="ListParagraph"/>
        <w:ind w:left="0"/>
      </w:pPr>
      <w:r w:rsidRPr="00BE084A">
        <w:t xml:space="preserve">Section 3. </w:t>
      </w:r>
    </w:p>
    <w:p w14:paraId="7DD94B2D" w14:textId="77777777" w:rsidR="006206A3" w:rsidRDefault="006206A3" w:rsidP="006206A3">
      <w:pPr>
        <w:pStyle w:val="ListParagraph"/>
        <w:ind w:left="0"/>
      </w:pPr>
    </w:p>
    <w:p w14:paraId="1425EDE5" w14:textId="361CC69A" w:rsidR="006206A3" w:rsidRDefault="00BE084A" w:rsidP="006206A3">
      <w:pPr>
        <w:pStyle w:val="ListParagraph"/>
        <w:ind w:left="0"/>
      </w:pPr>
      <w:r w:rsidRPr="00BE084A">
        <w:t xml:space="preserve">A majority of the votes cast by those members of the </w:t>
      </w:r>
      <w:r w:rsidR="00595468">
        <w:t>FTC</w:t>
      </w:r>
      <w:r w:rsidRPr="00BE084A">
        <w:t xml:space="preserve"> attending a</w:t>
      </w:r>
      <w:r w:rsidR="00595468">
        <w:t>n</w:t>
      </w:r>
      <w:r w:rsidRPr="00BE084A">
        <w:t xml:space="preserve"> </w:t>
      </w:r>
      <w:r w:rsidR="00595468">
        <w:t>FTC</w:t>
      </w:r>
      <w:r w:rsidRPr="00BE084A">
        <w:t xml:space="preserve"> meeting</w:t>
      </w:r>
      <w:r w:rsidR="00DE3DE6">
        <w:t>, either in person or by remote connection (telephone or videoconference),</w:t>
      </w:r>
      <w:r w:rsidRPr="00BE084A">
        <w:t xml:space="preserve"> shall be necessary for the conduct of its business except as otherwise provided in this Constitution. </w:t>
      </w:r>
    </w:p>
    <w:p w14:paraId="1996062D" w14:textId="77777777" w:rsidR="006206A3" w:rsidRDefault="006206A3" w:rsidP="006206A3">
      <w:pPr>
        <w:pStyle w:val="ListParagraph"/>
        <w:ind w:left="0"/>
      </w:pPr>
    </w:p>
    <w:p w14:paraId="2B77B0C2" w14:textId="77777777" w:rsidR="006206A3" w:rsidRDefault="00BE084A" w:rsidP="006206A3">
      <w:pPr>
        <w:pStyle w:val="ListParagraph"/>
        <w:ind w:left="0"/>
      </w:pPr>
      <w:r w:rsidRPr="00BE084A">
        <w:t xml:space="preserve">Section 4. </w:t>
      </w:r>
    </w:p>
    <w:p w14:paraId="7F564BD4" w14:textId="77777777" w:rsidR="006206A3" w:rsidRDefault="006206A3" w:rsidP="006206A3">
      <w:pPr>
        <w:pStyle w:val="ListParagraph"/>
        <w:ind w:left="0"/>
      </w:pPr>
    </w:p>
    <w:p w14:paraId="2CA8008C" w14:textId="2841D9FF" w:rsidR="006206A3" w:rsidRDefault="00BE084A" w:rsidP="006206A3">
      <w:pPr>
        <w:pStyle w:val="ListParagraph"/>
        <w:ind w:left="0"/>
      </w:pPr>
      <w:r w:rsidRPr="00BE084A">
        <w:t xml:space="preserve">Business of the </w:t>
      </w:r>
      <w:r w:rsidR="00595468">
        <w:t>FTC</w:t>
      </w:r>
      <w:r w:rsidRPr="00BE084A">
        <w:t xml:space="preserve"> may be handled by correspondence, telephone, facsimile, </w:t>
      </w:r>
      <w:r w:rsidR="00595468">
        <w:t>e</w:t>
      </w:r>
      <w:r w:rsidRPr="00BE084A">
        <w:t>‐mail</w:t>
      </w:r>
      <w:r w:rsidR="00595468">
        <w:t>, videoconference,</w:t>
      </w:r>
      <w:r w:rsidRPr="00BE084A">
        <w:t xml:space="preserve"> or other means of communication where, in the opinion of the Chair, matters requiring prompt action can be adequately handled. A majority vote of the full </w:t>
      </w:r>
      <w:r w:rsidR="00595468">
        <w:t>FTC</w:t>
      </w:r>
      <w:r w:rsidRPr="00BE084A">
        <w:t xml:space="preserve"> is required to take action in such a case. Actions that do not involve a written record are to be promptly confirmed in writing by the Chair. </w:t>
      </w:r>
    </w:p>
    <w:p w14:paraId="1330AFF2" w14:textId="77777777" w:rsidR="006206A3" w:rsidRDefault="006206A3" w:rsidP="006206A3">
      <w:pPr>
        <w:pStyle w:val="ListParagraph"/>
        <w:ind w:left="0"/>
      </w:pPr>
    </w:p>
    <w:p w14:paraId="4DDA8A8A" w14:textId="77777777" w:rsidR="006206A3" w:rsidRDefault="00BE084A" w:rsidP="006206A3">
      <w:pPr>
        <w:pStyle w:val="ListParagraph"/>
        <w:ind w:left="0"/>
      </w:pPr>
      <w:r w:rsidRPr="00BE084A">
        <w:t xml:space="preserve">Section 5. </w:t>
      </w:r>
    </w:p>
    <w:p w14:paraId="5FBFDD2B" w14:textId="77777777" w:rsidR="006206A3" w:rsidRDefault="006206A3" w:rsidP="006206A3">
      <w:pPr>
        <w:pStyle w:val="ListParagraph"/>
        <w:ind w:left="0"/>
      </w:pPr>
    </w:p>
    <w:p w14:paraId="140C9A86" w14:textId="2FE61726" w:rsidR="00704112" w:rsidRDefault="00BE084A" w:rsidP="006206A3">
      <w:pPr>
        <w:pStyle w:val="ListParagraph"/>
        <w:ind w:left="0"/>
      </w:pPr>
      <w:r w:rsidRPr="00BE084A">
        <w:t xml:space="preserve">The </w:t>
      </w:r>
      <w:r w:rsidR="00595468">
        <w:t>FTC</w:t>
      </w:r>
      <w:r w:rsidRPr="00BE084A">
        <w:t xml:space="preserve"> shall meet as required to conduct business and in accordance with the Bylaws. </w:t>
      </w:r>
    </w:p>
    <w:p w14:paraId="4484AABD" w14:textId="77777777" w:rsidR="00704112" w:rsidRDefault="00704112" w:rsidP="006206A3">
      <w:pPr>
        <w:pStyle w:val="ListParagraph"/>
        <w:ind w:left="0"/>
      </w:pPr>
    </w:p>
    <w:p w14:paraId="3096F17F" w14:textId="77777777" w:rsidR="00704112" w:rsidRDefault="00BE084A" w:rsidP="006206A3">
      <w:pPr>
        <w:pStyle w:val="ListParagraph"/>
        <w:ind w:left="0"/>
      </w:pPr>
      <w:r w:rsidRPr="00BE084A">
        <w:t xml:space="preserve">Section 6. </w:t>
      </w:r>
    </w:p>
    <w:p w14:paraId="16EADB01" w14:textId="77777777" w:rsidR="00704112" w:rsidRDefault="00704112" w:rsidP="006206A3">
      <w:pPr>
        <w:pStyle w:val="ListParagraph"/>
        <w:ind w:left="0"/>
      </w:pPr>
    </w:p>
    <w:p w14:paraId="44B3B144" w14:textId="740794AE" w:rsidR="00704112" w:rsidRDefault="00BE084A" w:rsidP="006206A3">
      <w:pPr>
        <w:pStyle w:val="ListParagraph"/>
        <w:ind w:left="0"/>
      </w:pPr>
      <w:r w:rsidRPr="00BE084A">
        <w:t xml:space="preserve">If the Chair is unable to represent the </w:t>
      </w:r>
      <w:r w:rsidR="00595468">
        <w:t>FTC</w:t>
      </w:r>
      <w:r w:rsidRPr="00BE084A">
        <w:t xml:space="preserve"> at meetings of the NPSS Administrative Committee (AdCom), the Chair may designate the </w:t>
      </w:r>
      <w:r w:rsidR="00851D84">
        <w:t xml:space="preserve">Vice-Chair or the most recent past Chair to serve </w:t>
      </w:r>
      <w:r w:rsidRPr="00BE084A">
        <w:t xml:space="preserve">as his or her alternate. This alternate shall have the privilege of the floor on behalf of the </w:t>
      </w:r>
      <w:r w:rsidR="00595468">
        <w:t>FTC</w:t>
      </w:r>
      <w:r w:rsidRPr="00BE084A">
        <w:t xml:space="preserve"> but will not have </w:t>
      </w:r>
      <w:r w:rsidR="00DE3DE6">
        <w:t xml:space="preserve">additional </w:t>
      </w:r>
      <w:r w:rsidRPr="00BE084A">
        <w:t xml:space="preserve">voting rights </w:t>
      </w:r>
      <w:r w:rsidR="00DE3DE6">
        <w:t>beyond his or her voting right as an elected member of AdCom.</w:t>
      </w:r>
    </w:p>
    <w:p w14:paraId="05DC56E6" w14:textId="77777777" w:rsidR="00704112" w:rsidRDefault="00704112" w:rsidP="006206A3">
      <w:pPr>
        <w:pStyle w:val="ListParagraph"/>
        <w:ind w:left="0"/>
      </w:pPr>
    </w:p>
    <w:p w14:paraId="70FE6A60" w14:textId="77777777" w:rsidR="00704112" w:rsidRPr="00235C72" w:rsidRDefault="00BE084A" w:rsidP="006206A3">
      <w:pPr>
        <w:pStyle w:val="ListParagraph"/>
        <w:ind w:left="0"/>
        <w:rPr>
          <w:b/>
        </w:rPr>
      </w:pPr>
      <w:r w:rsidRPr="00235C72">
        <w:rPr>
          <w:b/>
        </w:rPr>
        <w:t xml:space="preserve">Article VII – Amendments </w:t>
      </w:r>
    </w:p>
    <w:p w14:paraId="270B5E30" w14:textId="77777777" w:rsidR="00704112" w:rsidRDefault="00704112" w:rsidP="006206A3">
      <w:pPr>
        <w:pStyle w:val="ListParagraph"/>
        <w:ind w:left="0"/>
      </w:pPr>
    </w:p>
    <w:p w14:paraId="785A7128" w14:textId="7263C9D7" w:rsidR="00F1177F" w:rsidRDefault="00BE084A" w:rsidP="006206A3">
      <w:pPr>
        <w:pStyle w:val="ListParagraph"/>
        <w:ind w:left="0"/>
      </w:pPr>
      <w:r w:rsidRPr="00BE084A">
        <w:t xml:space="preserve">Section 1. Amendments to this Constitution may be made by a two‐thirds vote of the </w:t>
      </w:r>
      <w:r w:rsidR="00595468">
        <w:t>FTC</w:t>
      </w:r>
      <w:r w:rsidRPr="00BE084A">
        <w:t xml:space="preserve"> members. After such approval, the amendment shall be incorporated into the Constitution and the new version of the Constitution and Bylaws distributed to the </w:t>
      </w:r>
      <w:r w:rsidR="00595468">
        <w:t>FTC</w:t>
      </w:r>
      <w:r w:rsidRPr="00BE084A">
        <w:t xml:space="preserve"> members. Amendments go into effect after approval by NPSS AdCom. The original Constitution and Bylaws shall be Volume 1, dated </w:t>
      </w:r>
      <w:r w:rsidR="00F1177F">
        <w:t>January 1</w:t>
      </w:r>
      <w:r w:rsidRPr="00BE084A">
        <w:t>, 20</w:t>
      </w:r>
      <w:r w:rsidR="00F1177F">
        <w:t>19</w:t>
      </w:r>
      <w:r w:rsidRPr="00BE084A">
        <w:t xml:space="preserve">. The volume number and date shall be changed with each revision. </w:t>
      </w:r>
    </w:p>
    <w:p w14:paraId="56471C36" w14:textId="77777777" w:rsidR="00F1177F" w:rsidRDefault="00F1177F" w:rsidP="006206A3">
      <w:pPr>
        <w:pStyle w:val="ListParagraph"/>
        <w:ind w:left="0"/>
      </w:pPr>
    </w:p>
    <w:p w14:paraId="01123477" w14:textId="77777777" w:rsidR="00F1177F" w:rsidRDefault="00BE084A" w:rsidP="006206A3">
      <w:pPr>
        <w:pStyle w:val="ListParagraph"/>
        <w:ind w:left="0"/>
      </w:pPr>
      <w:r w:rsidRPr="00BE084A">
        <w:t xml:space="preserve">Section 2. </w:t>
      </w:r>
    </w:p>
    <w:p w14:paraId="0E890B2D" w14:textId="77777777" w:rsidR="00F1177F" w:rsidRDefault="00F1177F" w:rsidP="006206A3">
      <w:pPr>
        <w:pStyle w:val="ListParagraph"/>
        <w:ind w:left="0"/>
      </w:pPr>
    </w:p>
    <w:p w14:paraId="2B098CFB" w14:textId="2BE90C36" w:rsidR="00235C72" w:rsidRDefault="00BE084A" w:rsidP="006206A3">
      <w:pPr>
        <w:pStyle w:val="ListParagraph"/>
        <w:ind w:left="0"/>
      </w:pPr>
      <w:r w:rsidRPr="00BE084A">
        <w:t xml:space="preserve">Bylaws and amendments thereto may be adopted by two‐thirds vote of those voting members present at a </w:t>
      </w:r>
      <w:r w:rsidR="00595468">
        <w:t>FTC</w:t>
      </w:r>
      <w:r w:rsidRPr="00BE084A">
        <w:t xml:space="preserve"> meeting. Alternatively a Bylaw or amendment may be adopted by a two‐thirds mail or e‐mail vote of the members of </w:t>
      </w:r>
      <w:r w:rsidR="00DE3DE6">
        <w:t xml:space="preserve">the </w:t>
      </w:r>
      <w:r w:rsidR="00595468">
        <w:t>FTC</w:t>
      </w:r>
      <w:r w:rsidRPr="00BE084A">
        <w:t xml:space="preserve">, provided that a </w:t>
      </w:r>
      <w:r w:rsidR="008830E8" w:rsidRPr="00BE084A">
        <w:t>fourteen-day</w:t>
      </w:r>
      <w:r w:rsidRPr="00BE084A">
        <w:t xml:space="preserve"> period is provided for such responses. After such approval, the amendment shall be incorporated into the </w:t>
      </w:r>
      <w:r w:rsidR="00DE3DE6">
        <w:t>Bylaws</w:t>
      </w:r>
      <w:r w:rsidRPr="00BE084A">
        <w:t xml:space="preserve"> and the new version of the Constitution and Bylaws distributed to the </w:t>
      </w:r>
      <w:r w:rsidR="00595468">
        <w:t>FTC</w:t>
      </w:r>
      <w:r w:rsidRPr="00BE084A">
        <w:t xml:space="preserve"> members. Amendments go into effect after approval by NPSS AdCom. </w:t>
      </w:r>
    </w:p>
    <w:p w14:paraId="3FC639F4" w14:textId="77777777" w:rsidR="00235C72" w:rsidRPr="00235C72" w:rsidRDefault="00235C72" w:rsidP="006206A3">
      <w:pPr>
        <w:pStyle w:val="ListParagraph"/>
        <w:ind w:left="0"/>
        <w:rPr>
          <w:b/>
        </w:rPr>
      </w:pPr>
    </w:p>
    <w:p w14:paraId="43FC5E0E" w14:textId="77777777" w:rsidR="00235C72" w:rsidRPr="00235C72" w:rsidRDefault="00BE084A" w:rsidP="006206A3">
      <w:pPr>
        <w:pStyle w:val="ListParagraph"/>
        <w:ind w:left="0"/>
        <w:rPr>
          <w:b/>
        </w:rPr>
      </w:pPr>
      <w:r w:rsidRPr="00235C72">
        <w:rPr>
          <w:b/>
        </w:rPr>
        <w:t xml:space="preserve">Article VIII – Revision </w:t>
      </w:r>
    </w:p>
    <w:p w14:paraId="79B1C950" w14:textId="77777777" w:rsidR="00235C72" w:rsidRDefault="00235C72" w:rsidP="006206A3">
      <w:pPr>
        <w:pStyle w:val="ListParagraph"/>
        <w:ind w:left="0"/>
      </w:pPr>
    </w:p>
    <w:p w14:paraId="3484FD3F" w14:textId="77777777" w:rsidR="00235C72" w:rsidRDefault="00BE084A" w:rsidP="006206A3">
      <w:pPr>
        <w:pStyle w:val="ListParagraph"/>
        <w:ind w:left="0"/>
      </w:pPr>
      <w:r w:rsidRPr="00BE084A">
        <w:t>Section 1.</w:t>
      </w:r>
    </w:p>
    <w:p w14:paraId="6D3DD196" w14:textId="77777777" w:rsidR="00235C72" w:rsidRDefault="00235C72" w:rsidP="006206A3">
      <w:pPr>
        <w:pStyle w:val="ListParagraph"/>
        <w:ind w:left="0"/>
      </w:pPr>
    </w:p>
    <w:p w14:paraId="622D2EF4" w14:textId="0998C343" w:rsidR="00235C72" w:rsidRDefault="00BE084A" w:rsidP="006206A3">
      <w:pPr>
        <w:pStyle w:val="ListParagraph"/>
        <w:ind w:left="0"/>
      </w:pPr>
      <w:r w:rsidRPr="00BE084A">
        <w:t xml:space="preserve">The Chair of the </w:t>
      </w:r>
      <w:r w:rsidR="00595468">
        <w:t>FTC</w:t>
      </w:r>
      <w:r w:rsidRPr="00BE084A">
        <w:t xml:space="preserve"> shall appoint a subcommittee at least once each five years to evaluate the effectiveness of </w:t>
      </w:r>
      <w:r w:rsidR="00DE3DE6">
        <w:t xml:space="preserve">the </w:t>
      </w:r>
      <w:r w:rsidRPr="00BE084A">
        <w:t xml:space="preserve">Constitution and Bylaws, to study the rules of governance required by the activities of the </w:t>
      </w:r>
      <w:r w:rsidR="00595468">
        <w:t>FTC</w:t>
      </w:r>
      <w:r w:rsidRPr="00BE084A">
        <w:t xml:space="preserve"> at that time, and to propose amendments to </w:t>
      </w:r>
      <w:r w:rsidR="00DE3DE6">
        <w:t xml:space="preserve">the </w:t>
      </w:r>
      <w:r w:rsidRPr="00BE084A">
        <w:t>Constitution and Bylaws or to write a new Constitution and Bylaws appropriate to the existing and anticipa</w:t>
      </w:r>
      <w:r w:rsidR="00DE3DE6">
        <w:t xml:space="preserve">ted needs of the </w:t>
      </w:r>
      <w:r w:rsidR="00595468">
        <w:t>FTC</w:t>
      </w:r>
      <w:r w:rsidR="00DE3DE6">
        <w:t>. Amendments shall be approved per the provision of Article VII.</w:t>
      </w:r>
    </w:p>
    <w:p w14:paraId="7A6F20B4" w14:textId="77777777" w:rsidR="00235C72" w:rsidRPr="00981CB9" w:rsidRDefault="00BE084A" w:rsidP="00981CB9">
      <w:pPr>
        <w:pStyle w:val="Heading1"/>
      </w:pPr>
      <w:r w:rsidRPr="00981CB9">
        <w:t xml:space="preserve">BYLAWS </w:t>
      </w:r>
    </w:p>
    <w:p w14:paraId="6FA81A31" w14:textId="77777777" w:rsidR="00235C72" w:rsidRDefault="00235C72" w:rsidP="006206A3">
      <w:pPr>
        <w:pStyle w:val="ListParagraph"/>
        <w:ind w:left="0"/>
      </w:pPr>
    </w:p>
    <w:p w14:paraId="7D3073CB" w14:textId="7C50441A" w:rsidR="00235C72" w:rsidRDefault="00BE084A" w:rsidP="006206A3">
      <w:pPr>
        <w:pStyle w:val="ListParagraph"/>
        <w:ind w:left="0"/>
      </w:pPr>
      <w:r w:rsidRPr="00BE084A">
        <w:t xml:space="preserve">1. </w:t>
      </w:r>
      <w:r w:rsidR="00235C72">
        <w:t>Fusion Technology</w:t>
      </w:r>
      <w:r w:rsidRPr="00BE084A">
        <w:t xml:space="preserve"> Committee </w:t>
      </w:r>
      <w:r w:rsidR="00C60EF4">
        <w:t>(FTC)</w:t>
      </w:r>
    </w:p>
    <w:p w14:paraId="4A29163F" w14:textId="77777777" w:rsidR="00235C72" w:rsidRDefault="00235C72" w:rsidP="006206A3">
      <w:pPr>
        <w:pStyle w:val="ListParagraph"/>
        <w:ind w:left="0"/>
      </w:pPr>
    </w:p>
    <w:p w14:paraId="192F0796" w14:textId="5CAC2936" w:rsidR="00235C72" w:rsidRDefault="00BE084A" w:rsidP="006206A3">
      <w:pPr>
        <w:pStyle w:val="ListParagraph"/>
        <w:ind w:left="0"/>
      </w:pPr>
      <w:r w:rsidRPr="00BE084A">
        <w:t xml:space="preserve">1.1 </w:t>
      </w:r>
      <w:r w:rsidR="00595468">
        <w:t>FTC</w:t>
      </w:r>
      <w:r w:rsidRPr="00BE084A">
        <w:t xml:space="preserve"> meetings will be called and organized by the Chair or by a majority of the members</w:t>
      </w:r>
      <w:r w:rsidR="00235C72">
        <w:t>. Meetings may be by videoconference or in-person</w:t>
      </w:r>
      <w:r w:rsidRPr="00BE084A">
        <w:t xml:space="preserve">. The </w:t>
      </w:r>
      <w:r w:rsidR="00595468">
        <w:t>FTC</w:t>
      </w:r>
      <w:r w:rsidRPr="00BE084A">
        <w:t xml:space="preserve"> shall meet at least twice a year. On odd numbered years a meeting </w:t>
      </w:r>
      <w:r w:rsidR="00235C72">
        <w:t xml:space="preserve">in-person </w:t>
      </w:r>
      <w:r w:rsidRPr="00BE084A">
        <w:t xml:space="preserve">should be held in conjunction with the IEEE </w:t>
      </w:r>
      <w:r w:rsidR="00235C72">
        <w:t>Symposium on Fusion Engineering</w:t>
      </w:r>
      <w:r w:rsidRPr="00BE084A">
        <w:t xml:space="preserve"> (IEEE </w:t>
      </w:r>
      <w:r w:rsidR="00235C72">
        <w:t>SOFE</w:t>
      </w:r>
      <w:r w:rsidRPr="00BE084A">
        <w:t xml:space="preserve">). </w:t>
      </w:r>
    </w:p>
    <w:p w14:paraId="66267A9E" w14:textId="77777777" w:rsidR="00235C72" w:rsidRDefault="00235C72" w:rsidP="006206A3">
      <w:pPr>
        <w:pStyle w:val="ListParagraph"/>
        <w:ind w:left="0"/>
      </w:pPr>
    </w:p>
    <w:p w14:paraId="344F4B37" w14:textId="19C0864D" w:rsidR="00EC5A5D" w:rsidRDefault="00BE084A" w:rsidP="006206A3">
      <w:pPr>
        <w:pStyle w:val="ListParagraph"/>
        <w:ind w:left="0"/>
      </w:pPr>
      <w:r w:rsidRPr="00BE084A">
        <w:t xml:space="preserve">1.2 The </w:t>
      </w:r>
      <w:r w:rsidR="00D26EE4">
        <w:t>C</w:t>
      </w:r>
      <w:r w:rsidRPr="00BE084A">
        <w:t xml:space="preserve">hair of the most recent IEEE </w:t>
      </w:r>
      <w:r w:rsidR="00EC5A5D">
        <w:t>SOFE</w:t>
      </w:r>
      <w:r w:rsidRPr="00BE084A">
        <w:t xml:space="preserve">, and the chair of the next IEEE </w:t>
      </w:r>
      <w:r w:rsidR="00EC5A5D">
        <w:t>SOFE</w:t>
      </w:r>
      <w:r w:rsidR="00D26EE4">
        <w:t xml:space="preserve">, if not already members of the </w:t>
      </w:r>
      <w:r w:rsidR="00595468">
        <w:t>FTC</w:t>
      </w:r>
      <w:r w:rsidR="00A6786A">
        <w:t>, may be requested to attend to</w:t>
      </w:r>
      <w:r w:rsidR="00D26EE4">
        <w:t xml:space="preserve"> report on closeout of most recent SOFE and planning of next SOFE</w:t>
      </w:r>
      <w:r w:rsidRPr="00BE084A">
        <w:t xml:space="preserve">. </w:t>
      </w:r>
    </w:p>
    <w:p w14:paraId="246AAD44" w14:textId="77777777" w:rsidR="00EC5A5D" w:rsidRDefault="00EC5A5D" w:rsidP="006206A3">
      <w:pPr>
        <w:pStyle w:val="ListParagraph"/>
        <w:ind w:left="0"/>
      </w:pPr>
    </w:p>
    <w:p w14:paraId="5F1C3003" w14:textId="62E5C634" w:rsidR="008546F8" w:rsidRDefault="00BE084A" w:rsidP="006206A3">
      <w:pPr>
        <w:pStyle w:val="ListParagraph"/>
        <w:ind w:left="0"/>
      </w:pPr>
      <w:r w:rsidRPr="00BE084A">
        <w:t xml:space="preserve">1.3 If a </w:t>
      </w:r>
      <w:r w:rsidR="00595468">
        <w:t>FTC</w:t>
      </w:r>
      <w:r w:rsidRPr="00BE084A">
        <w:t xml:space="preserve"> member misses two consecutive meetings, the Chair will contact the member and encourage participation or resignation. Missing further meetings are grounds for removal from the </w:t>
      </w:r>
      <w:r w:rsidR="00595468">
        <w:t>FTC</w:t>
      </w:r>
      <w:r w:rsidRPr="00BE084A">
        <w:t xml:space="preserve"> at the Chair's discretion.   </w:t>
      </w:r>
    </w:p>
    <w:p w14:paraId="38AA5C6C" w14:textId="77777777" w:rsidR="008546F8" w:rsidRDefault="008546F8" w:rsidP="006206A3">
      <w:pPr>
        <w:pStyle w:val="ListParagraph"/>
        <w:ind w:left="0"/>
      </w:pPr>
    </w:p>
    <w:p w14:paraId="1C59637A" w14:textId="068576E0" w:rsidR="00981CB9" w:rsidRDefault="00BE084A" w:rsidP="006206A3">
      <w:pPr>
        <w:pStyle w:val="ListParagraph"/>
        <w:ind w:left="0"/>
      </w:pPr>
      <w:r w:rsidRPr="00BE084A">
        <w:t xml:space="preserve">1.4 The </w:t>
      </w:r>
      <w:r w:rsidR="00595468">
        <w:t>FTC</w:t>
      </w:r>
      <w:r w:rsidRPr="00BE084A">
        <w:t xml:space="preserve"> shall organize functional subcommittees as required to conduct its business as outlined in Article III ‐ Section 2 of the Constitution and in the following: </w:t>
      </w:r>
    </w:p>
    <w:p w14:paraId="46E04309" w14:textId="13BF2216" w:rsidR="00981CB9" w:rsidRDefault="00981CB9" w:rsidP="006206A3">
      <w:pPr>
        <w:pStyle w:val="ListParagraph"/>
        <w:ind w:left="0"/>
      </w:pPr>
    </w:p>
    <w:p w14:paraId="3D463DA4" w14:textId="50418320" w:rsidR="00981CB9" w:rsidRDefault="00A6786A" w:rsidP="006206A3">
      <w:pPr>
        <w:pStyle w:val="ListParagraph"/>
        <w:ind w:left="0"/>
      </w:pPr>
      <w:r>
        <w:t>1.</w:t>
      </w:r>
      <w:r w:rsidR="0025313B">
        <w:t>4.1</w:t>
      </w:r>
      <w:r w:rsidR="00BE084A" w:rsidRPr="00BE084A">
        <w:t xml:space="preserve"> </w:t>
      </w:r>
      <w:proofErr w:type="gramStart"/>
      <w:r w:rsidR="00BE084A" w:rsidRPr="00BE084A">
        <w:t>Each</w:t>
      </w:r>
      <w:proofErr w:type="gramEnd"/>
      <w:r w:rsidR="00BE084A" w:rsidRPr="00BE084A">
        <w:t xml:space="preserve"> of the functional subcommittees shall submit a report of its activities to the </w:t>
      </w:r>
      <w:r w:rsidR="00C60EF4">
        <w:t>FTC</w:t>
      </w:r>
      <w:r w:rsidR="00BE084A" w:rsidRPr="00BE084A">
        <w:t xml:space="preserve"> Chair prior to or at each meeting. </w:t>
      </w:r>
    </w:p>
    <w:p w14:paraId="7EA828D6" w14:textId="77777777" w:rsidR="00981CB9" w:rsidRDefault="00981CB9" w:rsidP="006206A3">
      <w:pPr>
        <w:pStyle w:val="ListParagraph"/>
        <w:ind w:left="0"/>
      </w:pPr>
    </w:p>
    <w:p w14:paraId="143387AA" w14:textId="2B7147FA" w:rsidR="00981CB9" w:rsidRDefault="00BE084A" w:rsidP="006206A3">
      <w:pPr>
        <w:pStyle w:val="ListParagraph"/>
        <w:ind w:left="0"/>
      </w:pPr>
      <w:r w:rsidRPr="00BE084A">
        <w:t>1.</w:t>
      </w:r>
      <w:r w:rsidR="0025313B">
        <w:t>4.2</w:t>
      </w:r>
      <w:r w:rsidRPr="00BE084A">
        <w:t xml:space="preserve"> The terms of office of chairpersons of the functional subcommittees shall be two years.     </w:t>
      </w:r>
    </w:p>
    <w:p w14:paraId="4574086E" w14:textId="77777777" w:rsidR="00981CB9" w:rsidRDefault="00981CB9" w:rsidP="006206A3">
      <w:pPr>
        <w:pStyle w:val="ListParagraph"/>
        <w:ind w:left="0"/>
      </w:pPr>
    </w:p>
    <w:p w14:paraId="0F7445BF" w14:textId="145FD624" w:rsidR="00981CB9" w:rsidRDefault="00BE084A" w:rsidP="006206A3">
      <w:pPr>
        <w:pStyle w:val="ListParagraph"/>
        <w:ind w:left="0"/>
      </w:pPr>
      <w:r w:rsidRPr="00BE084A">
        <w:t xml:space="preserve">2. Nomination and Election of </w:t>
      </w:r>
      <w:r w:rsidR="00E707AE">
        <w:t>FTC</w:t>
      </w:r>
      <w:r w:rsidRPr="00BE084A">
        <w:t xml:space="preserve"> Members‐at‐Large </w:t>
      </w:r>
    </w:p>
    <w:p w14:paraId="0FD4443F" w14:textId="77777777" w:rsidR="00981CB9" w:rsidRDefault="00981CB9" w:rsidP="006206A3">
      <w:pPr>
        <w:pStyle w:val="ListParagraph"/>
        <w:ind w:left="0"/>
      </w:pPr>
    </w:p>
    <w:p w14:paraId="004FD5C4" w14:textId="259E4E23" w:rsidR="00981CB9" w:rsidRDefault="00BE084A" w:rsidP="006206A3">
      <w:pPr>
        <w:pStyle w:val="ListParagraph"/>
        <w:ind w:left="0"/>
      </w:pPr>
      <w:r w:rsidRPr="00BE084A">
        <w:t xml:space="preserve">2.1 As specified in Article IV, the </w:t>
      </w:r>
      <w:r w:rsidR="0025313B">
        <w:t>FTC</w:t>
      </w:r>
      <w:r w:rsidRPr="00BE084A">
        <w:t xml:space="preserve"> shall include 16 voting members, each serving a four‐year term. Posts, and any vacancies occurring in the previous year, are to be filled each year by election </w:t>
      </w:r>
      <w:r w:rsidR="00D5354B">
        <w:t xml:space="preserve">from </w:t>
      </w:r>
      <w:r w:rsidRPr="00BE084A">
        <w:t xml:space="preserve">the </w:t>
      </w:r>
      <w:r w:rsidR="00981CB9">
        <w:t>fusion community</w:t>
      </w:r>
      <w:r w:rsidRPr="00BE084A">
        <w:t xml:space="preserve">. </w:t>
      </w:r>
    </w:p>
    <w:p w14:paraId="5429F371" w14:textId="77777777" w:rsidR="00981CB9" w:rsidRDefault="00981CB9" w:rsidP="006206A3">
      <w:pPr>
        <w:pStyle w:val="ListParagraph"/>
        <w:ind w:left="0"/>
      </w:pPr>
    </w:p>
    <w:p w14:paraId="29E59783" w14:textId="62C37327" w:rsidR="008830E8" w:rsidRDefault="008830E8" w:rsidP="008830E8">
      <w:pPr>
        <w:pStyle w:val="ListParagraph"/>
        <w:ind w:left="0"/>
      </w:pPr>
      <w:r w:rsidRPr="00BE084A">
        <w:t>2.</w:t>
      </w:r>
      <w:r>
        <w:t>2</w:t>
      </w:r>
      <w:r w:rsidRPr="00BE084A">
        <w:t xml:space="preserve"> The Chair of the </w:t>
      </w:r>
      <w:r>
        <w:t>FTC</w:t>
      </w:r>
      <w:r w:rsidRPr="00BE084A">
        <w:t xml:space="preserve"> shall arrange, before </w:t>
      </w:r>
      <w:r>
        <w:t xml:space="preserve">January </w:t>
      </w:r>
      <w:r w:rsidRPr="00BE084A">
        <w:t xml:space="preserve">1, for a call for nominations to be conveyed to the whole membership through the </w:t>
      </w:r>
      <w:r>
        <w:t xml:space="preserve">March issue of the </w:t>
      </w:r>
      <w:r w:rsidRPr="00BE084A">
        <w:t xml:space="preserve">NPSS Newsletter. </w:t>
      </w:r>
    </w:p>
    <w:p w14:paraId="67F24006" w14:textId="77777777" w:rsidR="008830E8" w:rsidRDefault="008830E8" w:rsidP="006206A3">
      <w:pPr>
        <w:pStyle w:val="ListParagraph"/>
        <w:ind w:left="0"/>
      </w:pPr>
    </w:p>
    <w:p w14:paraId="686D1231" w14:textId="5BCE1154" w:rsidR="00981CB9" w:rsidRDefault="00BE084A" w:rsidP="006206A3">
      <w:pPr>
        <w:pStyle w:val="ListParagraph"/>
        <w:ind w:left="0"/>
      </w:pPr>
      <w:r w:rsidRPr="00BE084A">
        <w:t>2.</w:t>
      </w:r>
      <w:r w:rsidR="008830E8">
        <w:t>3</w:t>
      </w:r>
      <w:r w:rsidRPr="00BE084A">
        <w:t xml:space="preserve"> The </w:t>
      </w:r>
      <w:r w:rsidR="00E707AE">
        <w:t>Nominations Subcommittee</w:t>
      </w:r>
      <w:r w:rsidRPr="00BE084A">
        <w:t xml:space="preserve"> is responsible for ensuring that at least one and one‐half (1.5) nominations are obtained for each position to be filled. Nominations may be made by any member of the </w:t>
      </w:r>
      <w:r w:rsidR="0025313B">
        <w:t>FTC</w:t>
      </w:r>
      <w:r w:rsidRPr="00BE084A">
        <w:t xml:space="preserve"> or any member of the </w:t>
      </w:r>
      <w:r w:rsidR="00D26EE4">
        <w:t>fusion c</w:t>
      </w:r>
      <w:r w:rsidR="00D5354B">
        <w:t xml:space="preserve">ommunity until June 1 each year. </w:t>
      </w:r>
      <w:r w:rsidRPr="00BE084A">
        <w:t xml:space="preserve">Self‐nominations are permitted. </w:t>
      </w:r>
    </w:p>
    <w:p w14:paraId="66434AFE" w14:textId="77777777" w:rsidR="00981CB9" w:rsidRDefault="00981CB9" w:rsidP="006206A3">
      <w:pPr>
        <w:pStyle w:val="ListParagraph"/>
        <w:ind w:left="0"/>
      </w:pPr>
    </w:p>
    <w:p w14:paraId="3BF72F1F" w14:textId="21E2EBA1" w:rsidR="008830E8" w:rsidRDefault="008830E8" w:rsidP="008830E8">
      <w:pPr>
        <w:pStyle w:val="ListParagraph"/>
        <w:ind w:left="0"/>
      </w:pPr>
      <w:r w:rsidRPr="00BE084A">
        <w:t>2.</w:t>
      </w:r>
      <w:r>
        <w:t>4</w:t>
      </w:r>
      <w:r w:rsidRPr="00BE084A">
        <w:t xml:space="preserve"> All nominees must be either members in any grade of IEEE and NPSS or must have submitted an application for membership in IEEE and NPSS at the time the nomination is forwarded to IEEE Headquarters. </w:t>
      </w:r>
      <w:r>
        <w:t xml:space="preserve">Graduate students, but not undergraduates, may apply. </w:t>
      </w:r>
      <w:r w:rsidRPr="00BE084A">
        <w:t xml:space="preserve">An affiliate member of NPSS is not eligible to be a nominee for member‐at‐large. </w:t>
      </w:r>
    </w:p>
    <w:p w14:paraId="301D8A0E" w14:textId="77777777" w:rsidR="008830E8" w:rsidRDefault="008830E8" w:rsidP="008830E8">
      <w:pPr>
        <w:pStyle w:val="ListParagraph"/>
        <w:ind w:left="0"/>
      </w:pPr>
    </w:p>
    <w:p w14:paraId="7846063C" w14:textId="664342C3" w:rsidR="008830E8" w:rsidRDefault="008830E8" w:rsidP="008830E8">
      <w:pPr>
        <w:pStyle w:val="ListParagraph"/>
        <w:ind w:left="0"/>
      </w:pPr>
      <w:r w:rsidRPr="00BE084A">
        <w:t>2.</w:t>
      </w:r>
      <w:r>
        <w:t>5</w:t>
      </w:r>
      <w:r w:rsidRPr="00BE084A">
        <w:t xml:space="preserve"> A member‐at‐large who is elected to fill an uncompleted term is eligible for re‐nomination to the </w:t>
      </w:r>
      <w:r>
        <w:t>FTC</w:t>
      </w:r>
      <w:r w:rsidRPr="00BE084A">
        <w:t xml:space="preserve"> for a term beginning at the expiration of the partial term. </w:t>
      </w:r>
    </w:p>
    <w:p w14:paraId="316A331E" w14:textId="77777777" w:rsidR="008830E8" w:rsidRDefault="008830E8" w:rsidP="006206A3">
      <w:pPr>
        <w:pStyle w:val="ListParagraph"/>
        <w:ind w:left="0"/>
      </w:pPr>
    </w:p>
    <w:p w14:paraId="2B382D62" w14:textId="6D220D26" w:rsidR="00E707AE" w:rsidRDefault="00BE084A" w:rsidP="006206A3">
      <w:pPr>
        <w:pStyle w:val="ListParagraph"/>
        <w:ind w:left="0"/>
      </w:pPr>
      <w:r w:rsidRPr="00BE084A">
        <w:t>2.</w:t>
      </w:r>
      <w:r w:rsidR="008830E8">
        <w:t>6</w:t>
      </w:r>
      <w:r w:rsidRPr="00BE084A">
        <w:t xml:space="preserve"> The </w:t>
      </w:r>
      <w:r w:rsidR="00E707AE">
        <w:t>Nominations Subcommittee</w:t>
      </w:r>
      <w:r w:rsidR="00E707AE" w:rsidRPr="00BE084A">
        <w:t xml:space="preserve"> </w:t>
      </w:r>
      <w:r w:rsidR="00E707AE">
        <w:t xml:space="preserve">must determine in advance that all </w:t>
      </w:r>
      <w:r w:rsidRPr="00BE084A">
        <w:t>nominee</w:t>
      </w:r>
      <w:r w:rsidR="00E707AE">
        <w:t>s</w:t>
      </w:r>
      <w:r w:rsidRPr="00BE084A">
        <w:t xml:space="preserve"> </w:t>
      </w:r>
      <w:r w:rsidR="00E707AE">
        <w:t>are</w:t>
      </w:r>
      <w:r w:rsidRPr="00BE084A">
        <w:t xml:space="preserve"> willing to serve if elected. A nomination is only valid if it is submitted in writing to the </w:t>
      </w:r>
      <w:r w:rsidR="00E707AE">
        <w:t>Nominations Subcommittee</w:t>
      </w:r>
      <w:r w:rsidRPr="00BE084A">
        <w:t xml:space="preserve">. The name, address, e‐mail address, and phone number of the nominee must be included, as well as a short biographical statement and a statement why the individual wishes to serve on the </w:t>
      </w:r>
      <w:r w:rsidR="0025313B">
        <w:t>FTC</w:t>
      </w:r>
      <w:r w:rsidRPr="00BE084A">
        <w:t xml:space="preserve">. In addition, the nominee must be a member of </w:t>
      </w:r>
      <w:r w:rsidR="00D5354B">
        <w:t xml:space="preserve">the IEEE and </w:t>
      </w:r>
      <w:r w:rsidRPr="00BE084A">
        <w:t>NPSS, or provide a statement that an ap</w:t>
      </w:r>
      <w:r w:rsidR="00D5354B">
        <w:t>plication for membership will</w:t>
      </w:r>
      <w:r w:rsidRPr="00BE084A">
        <w:t xml:space="preserve"> submitted</w:t>
      </w:r>
      <w:r w:rsidR="00D5354B">
        <w:t xml:space="preserve"> if selected as a candidate</w:t>
      </w:r>
      <w:r w:rsidRPr="00BE084A">
        <w:t xml:space="preserve">. </w:t>
      </w:r>
      <w:r w:rsidR="00E24278">
        <w:t xml:space="preserve">The Nominations Subcommittee shall submit its recommended list of candidates to the </w:t>
      </w:r>
      <w:r w:rsidR="0025313B">
        <w:t>FTC</w:t>
      </w:r>
      <w:r w:rsidR="00E24278">
        <w:t xml:space="preserve"> Chair who shall review and approve i</w:t>
      </w:r>
      <w:r w:rsidR="00395D1F">
        <w:t>t before forwarding to the NPSS for the annual IEEE elections.</w:t>
      </w:r>
    </w:p>
    <w:p w14:paraId="00D813A1" w14:textId="77777777" w:rsidR="00E707AE" w:rsidRDefault="00E707AE" w:rsidP="006206A3">
      <w:pPr>
        <w:pStyle w:val="ListParagraph"/>
        <w:ind w:left="0"/>
      </w:pPr>
    </w:p>
    <w:p w14:paraId="5CB8F75F" w14:textId="4E5F6BC1" w:rsidR="008830E8" w:rsidRDefault="008830E8" w:rsidP="008830E8">
      <w:pPr>
        <w:pStyle w:val="ListParagraph"/>
        <w:ind w:left="0"/>
      </w:pPr>
      <w:r>
        <w:t xml:space="preserve">2.7 </w:t>
      </w:r>
      <w:r w:rsidRPr="00BE084A">
        <w:t xml:space="preserve">The distribution and counting of ballots issued to all members of the </w:t>
      </w:r>
      <w:r>
        <w:t>v</w:t>
      </w:r>
      <w:r w:rsidRPr="00BE084A">
        <w:t xml:space="preserve">oting </w:t>
      </w:r>
      <w:r>
        <w:t>c</w:t>
      </w:r>
      <w:r w:rsidRPr="00BE084A">
        <w:t xml:space="preserve">ommunity shall be entrusted to IEEE Headquarters. IEEE Headquarters shall count and tabulate the votes received and report the results to the </w:t>
      </w:r>
      <w:r>
        <w:t xml:space="preserve">FTC </w:t>
      </w:r>
      <w:r w:rsidRPr="00BE084A">
        <w:t xml:space="preserve">Chair. </w:t>
      </w:r>
    </w:p>
    <w:p w14:paraId="3C607D70" w14:textId="77777777" w:rsidR="008830E8" w:rsidRDefault="008830E8" w:rsidP="006206A3">
      <w:pPr>
        <w:pStyle w:val="ListParagraph"/>
        <w:ind w:left="0"/>
      </w:pPr>
    </w:p>
    <w:p w14:paraId="1A44CC44" w14:textId="00010E3A" w:rsidR="00E707AE" w:rsidRDefault="00BE084A" w:rsidP="006206A3">
      <w:pPr>
        <w:pStyle w:val="ListParagraph"/>
        <w:ind w:left="0"/>
      </w:pPr>
      <w:r w:rsidRPr="00BE084A">
        <w:t>2.</w:t>
      </w:r>
      <w:r w:rsidR="008830E8">
        <w:t>8</w:t>
      </w:r>
      <w:r w:rsidRPr="00BE084A">
        <w:t xml:space="preserve"> Those nominees receiving the highest number of votes will be elected. Any vacancy on the </w:t>
      </w:r>
      <w:r w:rsidR="0025313B">
        <w:t>FTC</w:t>
      </w:r>
      <w:r w:rsidRPr="00BE084A">
        <w:t xml:space="preserve"> resulting from an uncompleted four‐year term shall remain unfilled until the next regularly scheduled election. In the event of a tie vote by the general membership of the </w:t>
      </w:r>
      <w:r w:rsidR="00E707AE">
        <w:t>fusion community</w:t>
      </w:r>
      <w:r w:rsidRPr="00BE084A">
        <w:t>, the individual selected will be determined by a majority vote of the voting member</w:t>
      </w:r>
      <w:r w:rsidR="00E707AE">
        <w:t xml:space="preserve">s of the </w:t>
      </w:r>
      <w:r w:rsidR="0025313B">
        <w:t>FTC</w:t>
      </w:r>
      <w:r w:rsidR="00E707AE">
        <w:t xml:space="preserve">. </w:t>
      </w:r>
    </w:p>
    <w:p w14:paraId="5BFD60E3" w14:textId="77777777" w:rsidR="00C76AE4" w:rsidRDefault="00C76AE4" w:rsidP="006206A3">
      <w:pPr>
        <w:pStyle w:val="ListParagraph"/>
        <w:ind w:left="0"/>
      </w:pPr>
    </w:p>
    <w:p w14:paraId="5A7BE127" w14:textId="571D3339" w:rsidR="00C76AE4" w:rsidRDefault="00BE084A" w:rsidP="006206A3">
      <w:pPr>
        <w:pStyle w:val="ListParagraph"/>
        <w:ind w:left="0"/>
      </w:pPr>
      <w:r w:rsidRPr="00BE084A">
        <w:t>2.</w:t>
      </w:r>
      <w:r w:rsidR="008830E8">
        <w:t>9</w:t>
      </w:r>
      <w:r w:rsidRPr="00BE084A">
        <w:t xml:space="preserve"> The </w:t>
      </w:r>
      <w:r w:rsidR="0025313B">
        <w:t>FTC</w:t>
      </w:r>
      <w:r w:rsidRPr="00BE084A">
        <w:t xml:space="preserve"> </w:t>
      </w:r>
      <w:r w:rsidR="0025313B">
        <w:t xml:space="preserve">Chair </w:t>
      </w:r>
      <w:r w:rsidRPr="00BE084A">
        <w:t xml:space="preserve">shall submit to the Secretary of the NPSS AdCom the names of the candidates elected to fill the designated vacancies. </w:t>
      </w:r>
    </w:p>
    <w:p w14:paraId="18567DDF" w14:textId="77777777" w:rsidR="00C76AE4" w:rsidRDefault="00C76AE4" w:rsidP="006206A3">
      <w:pPr>
        <w:pStyle w:val="ListParagraph"/>
        <w:ind w:left="0"/>
      </w:pPr>
    </w:p>
    <w:p w14:paraId="4927A4EF" w14:textId="2369A7F8" w:rsidR="00C76AE4" w:rsidRDefault="008830E8" w:rsidP="006206A3">
      <w:pPr>
        <w:pStyle w:val="ListParagraph"/>
        <w:ind w:left="0"/>
      </w:pPr>
      <w:r>
        <w:t>2.10</w:t>
      </w:r>
      <w:r w:rsidR="00BE084A" w:rsidRPr="00BE084A">
        <w:t xml:space="preserve"> All terms of office of elected members‐at‐large of the </w:t>
      </w:r>
      <w:r w:rsidR="0025313B">
        <w:t>FTC</w:t>
      </w:r>
      <w:r w:rsidR="00BE084A" w:rsidRPr="00BE084A">
        <w:t xml:space="preserve"> shall begin January 1 of the year immediately following their election. </w:t>
      </w:r>
    </w:p>
    <w:p w14:paraId="4640C60D" w14:textId="77777777" w:rsidR="00C76AE4" w:rsidRDefault="00C76AE4" w:rsidP="006206A3">
      <w:pPr>
        <w:pStyle w:val="ListParagraph"/>
        <w:ind w:left="0"/>
      </w:pPr>
    </w:p>
    <w:p w14:paraId="5427D6C3" w14:textId="61DFD41D" w:rsidR="00C76AE4" w:rsidRDefault="00BE084A" w:rsidP="006206A3">
      <w:pPr>
        <w:pStyle w:val="ListParagraph"/>
        <w:ind w:left="0"/>
      </w:pPr>
      <w:r w:rsidRPr="00BE084A">
        <w:t>3. Ele</w:t>
      </w:r>
      <w:r w:rsidR="00C76AE4">
        <w:t xml:space="preserve">ction of </w:t>
      </w:r>
      <w:r w:rsidR="0025313B">
        <w:t xml:space="preserve">FTC </w:t>
      </w:r>
      <w:r w:rsidR="00C76AE4">
        <w:t>Chair</w:t>
      </w:r>
      <w:r w:rsidR="00851D84">
        <w:t xml:space="preserve"> and Vice-Chair</w:t>
      </w:r>
    </w:p>
    <w:p w14:paraId="6190D027" w14:textId="77777777" w:rsidR="00C76AE4" w:rsidRDefault="00C76AE4" w:rsidP="006206A3">
      <w:pPr>
        <w:pStyle w:val="ListParagraph"/>
        <w:ind w:left="0"/>
      </w:pPr>
    </w:p>
    <w:p w14:paraId="40A609B5" w14:textId="4DBBEA30" w:rsidR="00C76AE4" w:rsidRDefault="00BE084A" w:rsidP="00C76AE4">
      <w:pPr>
        <w:pStyle w:val="ListParagraph"/>
        <w:ind w:left="0"/>
      </w:pPr>
      <w:r w:rsidRPr="00BE084A">
        <w:t xml:space="preserve">3.1 The Chair </w:t>
      </w:r>
      <w:r w:rsidR="00851D84">
        <w:t xml:space="preserve">and Vice-Chair </w:t>
      </w:r>
      <w:r w:rsidRPr="00BE084A">
        <w:t xml:space="preserve">of the </w:t>
      </w:r>
      <w:r w:rsidR="0025313B">
        <w:t>FTC</w:t>
      </w:r>
      <w:r w:rsidRPr="00BE084A">
        <w:t xml:space="preserve"> </w:t>
      </w:r>
      <w:r w:rsidR="00851D84">
        <w:t>are</w:t>
      </w:r>
      <w:r w:rsidRPr="00BE084A">
        <w:t xml:space="preserve"> elected by written ballot in odd‐numbered years</w:t>
      </w:r>
      <w:r w:rsidR="00C76AE4">
        <w:t xml:space="preserve"> (years when the SOFE conference is held)</w:t>
      </w:r>
      <w:r w:rsidRPr="00BE084A">
        <w:t xml:space="preserve">. The ballot will indicate </w:t>
      </w:r>
      <w:r w:rsidR="00C76AE4">
        <w:t>self-</w:t>
      </w:r>
      <w:r w:rsidR="00851D84">
        <w:t>nominated candidate(s)</w:t>
      </w:r>
      <w:r w:rsidR="00C76AE4">
        <w:t>. The Chair</w:t>
      </w:r>
      <w:r w:rsidRPr="00BE084A">
        <w:t xml:space="preserve"> shall send written ballots to all voting </w:t>
      </w:r>
      <w:r w:rsidR="0025313B">
        <w:t>FTC</w:t>
      </w:r>
      <w:r w:rsidRPr="00BE084A">
        <w:t xml:space="preserve"> members at least three weeks prior to </w:t>
      </w:r>
      <w:r w:rsidR="00C76AE4">
        <w:t>SOFE meeting during the final year of his or her term</w:t>
      </w:r>
      <w:r w:rsidRPr="00BE084A">
        <w:t>. The Chair shall verify and count the ballot</w:t>
      </w:r>
      <w:r w:rsidR="00C76AE4">
        <w:t xml:space="preserve"> response</w:t>
      </w:r>
      <w:r w:rsidRPr="00BE084A">
        <w:t xml:space="preserve">s </w:t>
      </w:r>
      <w:r w:rsidR="00C76AE4">
        <w:t>received</w:t>
      </w:r>
      <w:r w:rsidRPr="00BE084A">
        <w:t xml:space="preserve">. </w:t>
      </w:r>
      <w:r w:rsidR="00C76AE4">
        <w:t xml:space="preserve">The candidate receiving the most votes will be declared </w:t>
      </w:r>
      <w:r w:rsidR="00851D84">
        <w:t>Chair, and the runner-up will be declared Vice-Chair</w:t>
      </w:r>
      <w:r w:rsidR="00C76AE4">
        <w:t xml:space="preserve">. </w:t>
      </w:r>
      <w:r w:rsidRPr="00BE084A">
        <w:t xml:space="preserve">The term of office of Chair </w:t>
      </w:r>
      <w:r w:rsidR="00851D84">
        <w:t xml:space="preserve">and Vice-Chair </w:t>
      </w:r>
      <w:r w:rsidRPr="00BE084A">
        <w:t xml:space="preserve">shall begin January 1 of the year immediately following the election. </w:t>
      </w:r>
    </w:p>
    <w:p w14:paraId="75452307" w14:textId="77777777" w:rsidR="00C76AE4" w:rsidRDefault="00C76AE4" w:rsidP="00C76AE4">
      <w:pPr>
        <w:pStyle w:val="ListParagraph"/>
        <w:ind w:left="0"/>
      </w:pPr>
    </w:p>
    <w:p w14:paraId="59AF2A34" w14:textId="3D14167E" w:rsidR="00A83876" w:rsidRDefault="00BE084A" w:rsidP="00C76AE4">
      <w:pPr>
        <w:pStyle w:val="ListParagraph"/>
        <w:ind w:left="0"/>
      </w:pPr>
      <w:r w:rsidRPr="00BE084A">
        <w:t xml:space="preserve">3.2 </w:t>
      </w:r>
      <w:r w:rsidR="00C76AE4">
        <w:t xml:space="preserve">The newly elected </w:t>
      </w:r>
      <w:r w:rsidR="00A83876">
        <w:t xml:space="preserve">FTC Chair </w:t>
      </w:r>
      <w:r w:rsidR="00851D84">
        <w:t xml:space="preserve">and Vice-Chair </w:t>
      </w:r>
      <w:r w:rsidR="00A83876">
        <w:t>shall be announced at the</w:t>
      </w:r>
      <w:r w:rsidRPr="00BE084A">
        <w:t xml:space="preserve"> IEEE </w:t>
      </w:r>
      <w:r w:rsidR="00A83876">
        <w:t xml:space="preserve">SOFE meeting following the election and preceding the beginning of his or her term. </w:t>
      </w:r>
    </w:p>
    <w:p w14:paraId="1450E832" w14:textId="77777777" w:rsidR="00A83876" w:rsidRDefault="00A83876" w:rsidP="00C76AE4">
      <w:pPr>
        <w:pStyle w:val="ListParagraph"/>
        <w:ind w:left="0"/>
      </w:pPr>
    </w:p>
    <w:p w14:paraId="344C7A90" w14:textId="622752C3" w:rsidR="003B1CD4" w:rsidRDefault="00614F16" w:rsidP="00614F16">
      <w:pPr>
        <w:jc w:val="left"/>
      </w:pPr>
      <w:r>
        <w:t xml:space="preserve">4. </w:t>
      </w:r>
      <w:r w:rsidR="003B1CD4">
        <w:t>Symposium on Fusion Engineering (SOFE)</w:t>
      </w:r>
    </w:p>
    <w:p w14:paraId="7506C2C5" w14:textId="77777777" w:rsidR="003B1CD4" w:rsidRDefault="003B1CD4" w:rsidP="00C76AE4">
      <w:pPr>
        <w:pStyle w:val="ListParagraph"/>
        <w:ind w:left="0"/>
      </w:pPr>
    </w:p>
    <w:p w14:paraId="55DE32DA" w14:textId="094CB4E4" w:rsidR="003B1CD4" w:rsidRDefault="00BE084A" w:rsidP="00C76AE4">
      <w:pPr>
        <w:pStyle w:val="ListParagraph"/>
        <w:ind w:left="0"/>
      </w:pPr>
      <w:r w:rsidRPr="00BE084A">
        <w:t xml:space="preserve">4.1 </w:t>
      </w:r>
      <w:r w:rsidR="00A6786A">
        <w:t xml:space="preserve">SOFE </w:t>
      </w:r>
      <w:r w:rsidRPr="00BE084A">
        <w:t xml:space="preserve">is an official IEEE Nuclear and Plasma Science Society Conference that is conducted by the </w:t>
      </w:r>
      <w:r w:rsidR="0025313B">
        <w:t>FTC</w:t>
      </w:r>
      <w:r w:rsidRPr="00BE084A">
        <w:t xml:space="preserve"> in odd numbered years. This Conference is the main forum for exchange of information in </w:t>
      </w:r>
      <w:r w:rsidR="003B1CD4">
        <w:t>fusion</w:t>
      </w:r>
      <w:r w:rsidRPr="00BE084A">
        <w:t xml:space="preserve"> science, engineering, technology and applications of that tec</w:t>
      </w:r>
      <w:r w:rsidR="008830E8">
        <w:t xml:space="preserve">hnology. The </w:t>
      </w:r>
      <w:r w:rsidR="003B1CD4">
        <w:t>FTC</w:t>
      </w:r>
      <w:r w:rsidR="008830E8">
        <w:t xml:space="preserve"> and the </w:t>
      </w:r>
      <w:r w:rsidR="003B1CD4">
        <w:t>SOFE</w:t>
      </w:r>
      <w:r w:rsidRPr="00BE084A">
        <w:t xml:space="preserve"> Technical Program Committee of each conference organize and manage the conference, plan and conduct the technical program and publish the digest of technical papers for the conference. </w:t>
      </w:r>
    </w:p>
    <w:p w14:paraId="0044A2FD" w14:textId="77777777" w:rsidR="003B1CD4" w:rsidRDefault="003B1CD4" w:rsidP="00C76AE4">
      <w:pPr>
        <w:pStyle w:val="ListParagraph"/>
        <w:ind w:left="0"/>
      </w:pPr>
    </w:p>
    <w:p w14:paraId="63DA1FCB" w14:textId="6855E1DF" w:rsidR="00A6786A" w:rsidRDefault="00BE084A" w:rsidP="00A6786A">
      <w:pPr>
        <w:pStyle w:val="ListParagraph"/>
        <w:ind w:left="0"/>
      </w:pPr>
      <w:r w:rsidRPr="00BE084A">
        <w:t xml:space="preserve">4.2 </w:t>
      </w:r>
      <w:r w:rsidR="008830E8">
        <w:t>Each</w:t>
      </w:r>
      <w:r w:rsidR="00A6786A">
        <w:t xml:space="preserve"> </w:t>
      </w:r>
      <w:r w:rsidR="008830E8">
        <w:t xml:space="preserve">proposed </w:t>
      </w:r>
      <w:r w:rsidR="00A6786A">
        <w:t>SOFE</w:t>
      </w:r>
      <w:r w:rsidR="00A6786A" w:rsidRPr="00BE084A">
        <w:t xml:space="preserve"> </w:t>
      </w:r>
      <w:r w:rsidR="00A6786A">
        <w:t xml:space="preserve">Conference Chair </w:t>
      </w:r>
      <w:proofErr w:type="gramStart"/>
      <w:r w:rsidR="00A6786A">
        <w:t>shall</w:t>
      </w:r>
      <w:proofErr w:type="gramEnd"/>
      <w:r w:rsidR="00A6786A">
        <w:t xml:space="preserve"> be approved by a majority vote of the FTC. The Chair need not be a member of the FTC. </w:t>
      </w:r>
    </w:p>
    <w:p w14:paraId="4202A043" w14:textId="77777777" w:rsidR="00A6786A" w:rsidRDefault="00A6786A" w:rsidP="00A6786A">
      <w:pPr>
        <w:pStyle w:val="ListParagraph"/>
        <w:ind w:left="0"/>
      </w:pPr>
    </w:p>
    <w:p w14:paraId="2A57951C" w14:textId="52AA4602" w:rsidR="003B1CD4" w:rsidRDefault="00A6786A" w:rsidP="00C76AE4">
      <w:pPr>
        <w:pStyle w:val="ListParagraph"/>
        <w:ind w:left="0"/>
      </w:pPr>
      <w:r>
        <w:t>4.3</w:t>
      </w:r>
      <w:r w:rsidRPr="00BE084A">
        <w:t xml:space="preserve"> </w:t>
      </w:r>
      <w:r>
        <w:t xml:space="preserve">SOFE </w:t>
      </w:r>
      <w:r w:rsidRPr="00BE084A">
        <w:t xml:space="preserve">Program Committees are formed </w:t>
      </w:r>
      <w:r>
        <w:t>by the Conference Chair to organize and implement conference activities</w:t>
      </w:r>
      <w:r w:rsidRPr="00BE084A">
        <w:t xml:space="preserve"> and publish the technical </w:t>
      </w:r>
      <w:r>
        <w:t>papers generated</w:t>
      </w:r>
      <w:r w:rsidRPr="00BE084A">
        <w:t xml:space="preserve"> </w:t>
      </w:r>
      <w:r>
        <w:t xml:space="preserve">by </w:t>
      </w:r>
      <w:r w:rsidRPr="00BE084A">
        <w:t xml:space="preserve">the </w:t>
      </w:r>
      <w:r>
        <w:t>conference</w:t>
      </w:r>
      <w:r w:rsidRPr="00BE084A">
        <w:t xml:space="preserve">. </w:t>
      </w:r>
      <w:r w:rsidR="00BE084A" w:rsidRPr="00BE084A">
        <w:t>The digest of technical papers</w:t>
      </w:r>
      <w:r w:rsidR="003B1CD4">
        <w:t xml:space="preserve"> or presentations</w:t>
      </w:r>
      <w:r w:rsidR="00BE084A" w:rsidRPr="00BE084A">
        <w:t xml:space="preserve"> of each conference is made available to the attendees of the Conference.   </w:t>
      </w:r>
    </w:p>
    <w:p w14:paraId="08B4F5D2" w14:textId="77777777" w:rsidR="003B1CD4" w:rsidRDefault="003B1CD4" w:rsidP="00C76AE4">
      <w:pPr>
        <w:pStyle w:val="ListParagraph"/>
        <w:ind w:left="0"/>
      </w:pPr>
    </w:p>
    <w:p w14:paraId="2D6FC026" w14:textId="352F5673" w:rsidR="00A6786A" w:rsidRDefault="00A6786A" w:rsidP="00A6786A">
      <w:pPr>
        <w:pStyle w:val="ListParagraph"/>
        <w:ind w:left="0"/>
      </w:pPr>
      <w:r w:rsidRPr="00BE084A">
        <w:t>4.</w:t>
      </w:r>
      <w:r>
        <w:t>4</w:t>
      </w:r>
      <w:r w:rsidRPr="00BE084A">
        <w:t xml:space="preserve"> The budget for each conference is presented to the </w:t>
      </w:r>
      <w:r>
        <w:t>FTC</w:t>
      </w:r>
      <w:r w:rsidRPr="00BE084A">
        <w:t xml:space="preserve"> for preliminary approval and to the NPSS President and Treasurer for final approval. The budget must follow IEEE and NPSS guidelines and be presented in the IEEE format. </w:t>
      </w:r>
    </w:p>
    <w:p w14:paraId="6CD91B95" w14:textId="77777777" w:rsidR="00E41BF3" w:rsidRDefault="00E41BF3" w:rsidP="00C76AE4">
      <w:pPr>
        <w:pStyle w:val="ListParagraph"/>
        <w:ind w:left="0"/>
      </w:pPr>
    </w:p>
    <w:p w14:paraId="60041EFC" w14:textId="77777777" w:rsidR="00E41BF3" w:rsidRDefault="00BE084A" w:rsidP="00C76AE4">
      <w:pPr>
        <w:pStyle w:val="ListParagraph"/>
        <w:ind w:left="0"/>
      </w:pPr>
      <w:r w:rsidRPr="00BE084A">
        <w:t xml:space="preserve">5. Awards </w:t>
      </w:r>
    </w:p>
    <w:p w14:paraId="50A3EDD3" w14:textId="77777777" w:rsidR="00E41BF3" w:rsidRDefault="00E41BF3" w:rsidP="00C76AE4">
      <w:pPr>
        <w:pStyle w:val="ListParagraph"/>
        <w:ind w:left="0"/>
      </w:pPr>
    </w:p>
    <w:p w14:paraId="1FDAE219" w14:textId="11E07AED" w:rsidR="00E37ECB" w:rsidRDefault="00E37ECB" w:rsidP="004253AD">
      <w:pPr>
        <w:pStyle w:val="ListParagraph"/>
        <w:ind w:left="0"/>
      </w:pPr>
      <w:r>
        <w:t xml:space="preserve">5.1 </w:t>
      </w:r>
      <w:r w:rsidRPr="00BE084A">
        <w:t xml:space="preserve">Awards Subcommittee </w:t>
      </w:r>
    </w:p>
    <w:p w14:paraId="1E9FAEE0" w14:textId="77777777" w:rsidR="00E37ECB" w:rsidRDefault="00E37ECB" w:rsidP="004253AD">
      <w:pPr>
        <w:pStyle w:val="ListParagraph"/>
        <w:ind w:left="0"/>
      </w:pPr>
    </w:p>
    <w:p w14:paraId="4046400F" w14:textId="2E395003" w:rsidR="00E37ECB" w:rsidRDefault="00E37ECB" w:rsidP="004253AD">
      <w:pPr>
        <w:pStyle w:val="ListParagraph"/>
        <w:ind w:left="0"/>
      </w:pPr>
      <w:r>
        <w:t xml:space="preserve">The FTC Chair appoints an Awards Subcommittee </w:t>
      </w:r>
      <w:r w:rsidRPr="00BE084A">
        <w:t>Chairperson</w:t>
      </w:r>
      <w:r>
        <w:t xml:space="preserve">. Additional members of FTC may volunteer to assist. </w:t>
      </w:r>
      <w:r w:rsidRPr="00BE084A">
        <w:t xml:space="preserve"> </w:t>
      </w:r>
      <w:r>
        <w:t>The Chair</w:t>
      </w:r>
      <w:r w:rsidRPr="00BE084A">
        <w:t xml:space="preserve"> of the Awards Subc</w:t>
      </w:r>
      <w:r w:rsidR="00BB055A">
        <w:t>ommittee will serve for a two-</w:t>
      </w:r>
      <w:r w:rsidR="0025313B">
        <w:t>year term</w:t>
      </w:r>
      <w:r w:rsidRPr="00BE084A">
        <w:t xml:space="preserve">. </w:t>
      </w:r>
    </w:p>
    <w:p w14:paraId="3ED53E88" w14:textId="77777777" w:rsidR="00E37ECB" w:rsidRDefault="00E37ECB" w:rsidP="004253AD">
      <w:pPr>
        <w:pStyle w:val="ListParagraph"/>
        <w:ind w:left="0"/>
      </w:pPr>
    </w:p>
    <w:p w14:paraId="097D8241" w14:textId="03365AD4" w:rsidR="004253AD" w:rsidRDefault="00E37ECB" w:rsidP="004253AD">
      <w:pPr>
        <w:pStyle w:val="ListParagraph"/>
        <w:ind w:left="0"/>
      </w:pPr>
      <w:r>
        <w:t>5.</w:t>
      </w:r>
      <w:r w:rsidR="00614F16">
        <w:t>2</w:t>
      </w:r>
      <w:r w:rsidR="00BE084A" w:rsidRPr="00BE084A">
        <w:t xml:space="preserve"> </w:t>
      </w:r>
      <w:r w:rsidR="005E65CA">
        <w:t xml:space="preserve">Fusion Technology Award </w:t>
      </w:r>
    </w:p>
    <w:p w14:paraId="62CA1448" w14:textId="77777777" w:rsidR="004253AD" w:rsidRDefault="004253AD" w:rsidP="004253AD">
      <w:pPr>
        <w:pStyle w:val="ListParagraph"/>
        <w:ind w:left="0"/>
      </w:pPr>
    </w:p>
    <w:p w14:paraId="26AD422B" w14:textId="69BF8FC2" w:rsidR="004253AD" w:rsidRDefault="00E37ECB" w:rsidP="004253AD">
      <w:pPr>
        <w:pStyle w:val="ListParagraph"/>
        <w:ind w:left="0"/>
      </w:pPr>
      <w:r>
        <w:t>5.</w:t>
      </w:r>
      <w:r w:rsidR="00614F16">
        <w:t>2</w:t>
      </w:r>
      <w:r w:rsidR="004253AD">
        <w:t xml:space="preserve">.1 </w:t>
      </w:r>
      <w:proofErr w:type="gramStart"/>
      <w:r w:rsidR="004253AD">
        <w:t>The</w:t>
      </w:r>
      <w:proofErr w:type="gramEnd"/>
      <w:r w:rsidR="004253AD">
        <w:t xml:space="preserve"> award is approved by IEEE TAB and funded by NPSS. </w:t>
      </w:r>
      <w:r w:rsidR="00BE084A" w:rsidRPr="00BE084A">
        <w:t xml:space="preserve">To change an award or award criteria, </w:t>
      </w:r>
      <w:r w:rsidR="004253AD">
        <w:t>FTC</w:t>
      </w:r>
      <w:r w:rsidR="00BE084A" w:rsidRPr="00BE084A">
        <w:t xml:space="preserve"> must petition NPSS AdCom</w:t>
      </w:r>
      <w:r w:rsidR="006B3702">
        <w:t xml:space="preserve">. If approved by AdCom the </w:t>
      </w:r>
      <w:r w:rsidR="00BE084A" w:rsidRPr="00BE084A">
        <w:t>NPSS Awards Chair</w:t>
      </w:r>
      <w:r w:rsidR="006B3702">
        <w:t xml:space="preserve"> will seek approval of the IEEE TAB</w:t>
      </w:r>
      <w:r w:rsidR="00BE084A" w:rsidRPr="00BE084A">
        <w:t xml:space="preserve">. </w:t>
      </w:r>
    </w:p>
    <w:p w14:paraId="4F42C85F" w14:textId="77777777" w:rsidR="004253AD" w:rsidRDefault="004253AD" w:rsidP="004253AD">
      <w:pPr>
        <w:pStyle w:val="ListParagraph"/>
        <w:ind w:left="0"/>
      </w:pPr>
    </w:p>
    <w:p w14:paraId="43E477EE" w14:textId="2EBC9D6B" w:rsidR="004253AD" w:rsidRDefault="00E37ECB" w:rsidP="004253AD">
      <w:pPr>
        <w:pStyle w:val="ListParagraph"/>
        <w:ind w:left="0"/>
      </w:pPr>
      <w:r>
        <w:t>5.</w:t>
      </w:r>
      <w:r w:rsidR="00614F16">
        <w:t>2</w:t>
      </w:r>
      <w:r w:rsidR="004253AD">
        <w:t xml:space="preserve">.2 </w:t>
      </w:r>
      <w:proofErr w:type="gramStart"/>
      <w:r w:rsidR="004253AD" w:rsidRPr="004253AD">
        <w:t>T</w:t>
      </w:r>
      <w:r w:rsidR="004253AD">
        <w:t>he</w:t>
      </w:r>
      <w:proofErr w:type="gramEnd"/>
      <w:r w:rsidR="004253AD">
        <w:t xml:space="preserve"> award </w:t>
      </w:r>
      <w:r w:rsidR="0025313B">
        <w:t>i</w:t>
      </w:r>
      <w:r w:rsidR="004253AD">
        <w:t>s t</w:t>
      </w:r>
      <w:r w:rsidR="004253AD" w:rsidRPr="004253AD">
        <w:t>o recognize outstanding contributions to research and development in the field of Fusion Technology. Two awards are presented at each biennial Symposium on Fusion Engineering (SOFE), one fo</w:t>
      </w:r>
      <w:r w:rsidR="00BB055A">
        <w:t>r each calendar year of the two-</w:t>
      </w:r>
      <w:r w:rsidR="004253AD" w:rsidRPr="004253AD">
        <w:t>year cycle with the first year corresponding to the year between SOFE conferences and the second year corresponding to the year of the SOFE conference at which the presentation is made.</w:t>
      </w:r>
    </w:p>
    <w:p w14:paraId="500DD2E1" w14:textId="77777777" w:rsidR="004253AD" w:rsidRDefault="004253AD" w:rsidP="004253AD">
      <w:pPr>
        <w:pStyle w:val="ListParagraph"/>
        <w:ind w:left="0"/>
      </w:pPr>
    </w:p>
    <w:p w14:paraId="1695A5B9" w14:textId="39DC9561" w:rsidR="004253AD" w:rsidRPr="004253AD" w:rsidRDefault="00E37ECB" w:rsidP="004253AD">
      <w:pPr>
        <w:pStyle w:val="ListParagraph"/>
        <w:ind w:left="0"/>
      </w:pPr>
      <w:r>
        <w:t>5.</w:t>
      </w:r>
      <w:r w:rsidR="00614F16">
        <w:t>2</w:t>
      </w:r>
      <w:r w:rsidR="004253AD">
        <w:t xml:space="preserve">.3 </w:t>
      </w:r>
      <w:proofErr w:type="gramStart"/>
      <w:r w:rsidR="004253AD" w:rsidRPr="004253AD">
        <w:t>Any</w:t>
      </w:r>
      <w:proofErr w:type="gramEnd"/>
      <w:r w:rsidR="004253AD" w:rsidRPr="004253AD">
        <w:t xml:space="preserve"> person, regardless of nationality or Society affiliation, is eligible for the award, with the exception that no current member of the </w:t>
      </w:r>
      <w:r w:rsidR="0025313B">
        <w:t>FTC</w:t>
      </w:r>
      <w:r w:rsidR="004253AD" w:rsidRPr="004253AD">
        <w:t xml:space="preserve"> may be considered.</w:t>
      </w:r>
    </w:p>
    <w:p w14:paraId="3D5FF0EF" w14:textId="77777777" w:rsidR="004253AD" w:rsidRPr="004253AD" w:rsidRDefault="004253AD" w:rsidP="004253AD">
      <w:pPr>
        <w:pStyle w:val="ListParagraph"/>
        <w:ind w:left="0"/>
      </w:pPr>
    </w:p>
    <w:p w14:paraId="1EBF7B0C" w14:textId="20C66270" w:rsidR="004253AD" w:rsidRPr="004253AD" w:rsidRDefault="00E37ECB" w:rsidP="004253AD">
      <w:pPr>
        <w:pStyle w:val="ListParagraph"/>
        <w:ind w:left="0"/>
      </w:pPr>
      <w:r>
        <w:t>5.</w:t>
      </w:r>
      <w:r w:rsidR="00614F16">
        <w:t>2</w:t>
      </w:r>
      <w:r w:rsidR="004253AD">
        <w:t xml:space="preserve">.4 </w:t>
      </w:r>
      <w:proofErr w:type="gramStart"/>
      <w:r w:rsidR="004253AD" w:rsidRPr="004253AD">
        <w:t>The</w:t>
      </w:r>
      <w:proofErr w:type="gramEnd"/>
      <w:r w:rsidR="004253AD" w:rsidRPr="004253AD">
        <w:t xml:space="preserve"> recipient shall be selected for one of two categories as determined by the </w:t>
      </w:r>
      <w:r w:rsidR="0025313B">
        <w:t>FTC</w:t>
      </w:r>
      <w:r w:rsidR="004253AD" w:rsidRPr="004253AD">
        <w:t xml:space="preserve"> that year: (a) outstanding and innovative technical contributions which are widely recognized and have a major impact in the </w:t>
      </w:r>
      <w:r w:rsidR="0025313B">
        <w:t>f</w:t>
      </w:r>
      <w:r w:rsidR="004253AD" w:rsidRPr="004253AD">
        <w:t xml:space="preserve">usion </w:t>
      </w:r>
      <w:r w:rsidR="0025313B">
        <w:t>t</w:t>
      </w:r>
      <w:r w:rsidR="004253AD" w:rsidRPr="004253AD">
        <w:t xml:space="preserve">echnology </w:t>
      </w:r>
      <w:r w:rsidR="0025313B">
        <w:t>c</w:t>
      </w:r>
      <w:r w:rsidR="004253AD" w:rsidRPr="004253AD">
        <w:t xml:space="preserve">ommunity; or (b) outstanding and innovative technical leadership in or service to the </w:t>
      </w:r>
      <w:r w:rsidR="0025313B">
        <w:t>f</w:t>
      </w:r>
      <w:r w:rsidR="004253AD" w:rsidRPr="004253AD">
        <w:t xml:space="preserve">usion </w:t>
      </w:r>
      <w:r w:rsidR="0025313B">
        <w:t>t</w:t>
      </w:r>
      <w:r w:rsidR="004253AD" w:rsidRPr="004253AD">
        <w:t xml:space="preserve">echnology </w:t>
      </w:r>
      <w:r w:rsidR="0025313B">
        <w:t>c</w:t>
      </w:r>
      <w:r w:rsidR="004253AD" w:rsidRPr="004253AD">
        <w:t xml:space="preserve">ommunity. The nominee is not required to be a member of IEEE or NPSS </w:t>
      </w:r>
      <w:proofErr w:type="gramStart"/>
      <w:r w:rsidR="004253AD" w:rsidRPr="004253AD">
        <w:t>but,</w:t>
      </w:r>
      <w:proofErr w:type="gramEnd"/>
      <w:r w:rsidR="004253AD" w:rsidRPr="004253AD">
        <w:t xml:space="preserve"> where candidates have otherwise equal qualifications, preference shall be given to the candidate who is a member of IEEE.</w:t>
      </w:r>
    </w:p>
    <w:p w14:paraId="48557035" w14:textId="77777777" w:rsidR="004253AD" w:rsidRDefault="004253AD" w:rsidP="004253AD">
      <w:pPr>
        <w:pStyle w:val="ListParagraph"/>
        <w:ind w:left="0"/>
      </w:pPr>
      <w:r w:rsidRPr="004253AD">
        <w:t xml:space="preserve"> </w:t>
      </w:r>
    </w:p>
    <w:p w14:paraId="293B9366" w14:textId="55F92A49" w:rsidR="004253AD" w:rsidRDefault="00E37ECB" w:rsidP="004253AD">
      <w:pPr>
        <w:pStyle w:val="ListParagraph"/>
        <w:ind w:left="0"/>
      </w:pPr>
      <w:r>
        <w:t>5.</w:t>
      </w:r>
      <w:r w:rsidR="00614F16">
        <w:t>2</w:t>
      </w:r>
      <w:r w:rsidR="00BE084A" w:rsidRPr="00BE084A">
        <w:t>.</w:t>
      </w:r>
      <w:r w:rsidR="004253AD">
        <w:t>5</w:t>
      </w:r>
      <w:r w:rsidR="00BE084A" w:rsidRPr="00BE084A">
        <w:t xml:space="preserve"> Nominations will be requested by e‐mail </w:t>
      </w:r>
      <w:r w:rsidR="004253AD">
        <w:t xml:space="preserve">by the </w:t>
      </w:r>
      <w:r w:rsidR="0025313B">
        <w:t>fusion community</w:t>
      </w:r>
      <w:r w:rsidR="004253AD">
        <w:t xml:space="preserve"> </w:t>
      </w:r>
      <w:r w:rsidR="00BE084A" w:rsidRPr="00BE084A">
        <w:t xml:space="preserve">and in the NPSS Newsletters </w:t>
      </w:r>
      <w:r w:rsidR="004253AD">
        <w:t xml:space="preserve">each year </w:t>
      </w:r>
      <w:r w:rsidR="00BE084A" w:rsidRPr="00BE084A">
        <w:t xml:space="preserve">in </w:t>
      </w:r>
      <w:r w:rsidR="004253AD">
        <w:t>January of the year of the award period</w:t>
      </w:r>
      <w:r w:rsidR="00BE084A" w:rsidRPr="00BE084A">
        <w:t xml:space="preserve">. All nominations shall be due by </w:t>
      </w:r>
      <w:r w:rsidR="004253AD">
        <w:t>the end of February</w:t>
      </w:r>
      <w:r>
        <w:t xml:space="preserve">. </w:t>
      </w:r>
      <w:proofErr w:type="gramStart"/>
      <w:r>
        <w:t xml:space="preserve">Schedule may be adjusted under extenuating circumstances as agreed to by the FTC Chair and </w:t>
      </w:r>
      <w:r w:rsidRPr="00BE084A">
        <w:t>Awards Subcommittee</w:t>
      </w:r>
      <w:r>
        <w:t xml:space="preserve"> Chair</w:t>
      </w:r>
      <w:proofErr w:type="gramEnd"/>
      <w:r>
        <w:t xml:space="preserve">. Selection will be based </w:t>
      </w:r>
      <w:r w:rsidR="0025313B">
        <w:t>on FTC</w:t>
      </w:r>
      <w:r>
        <w:t xml:space="preserve"> vote, including the Chair and </w:t>
      </w:r>
      <w:r w:rsidRPr="00BE084A">
        <w:t>Awards Subcommittee</w:t>
      </w:r>
      <w:r w:rsidR="0025313B">
        <w:t xml:space="preserve"> Chair</w:t>
      </w:r>
      <w:r w:rsidR="004253AD">
        <w:t xml:space="preserve">. </w:t>
      </w:r>
      <w:r>
        <w:t xml:space="preserve">The nominee with the most votes is the winner. </w:t>
      </w:r>
    </w:p>
    <w:p w14:paraId="26F807F0" w14:textId="77777777" w:rsidR="004253AD" w:rsidRDefault="004253AD" w:rsidP="004253AD">
      <w:pPr>
        <w:pStyle w:val="ListParagraph"/>
        <w:ind w:left="0"/>
      </w:pPr>
    </w:p>
    <w:p w14:paraId="12A8DEF3" w14:textId="288AA179" w:rsidR="004253AD" w:rsidRDefault="00E37ECB" w:rsidP="004253AD">
      <w:pPr>
        <w:pStyle w:val="ListParagraph"/>
        <w:ind w:left="0"/>
      </w:pPr>
      <w:r>
        <w:t>5.</w:t>
      </w:r>
      <w:r w:rsidR="00614F16">
        <w:t>2</w:t>
      </w:r>
      <w:r w:rsidR="00BE084A" w:rsidRPr="00BE084A">
        <w:t>.</w:t>
      </w:r>
      <w:r w:rsidR="004253AD">
        <w:t>6</w:t>
      </w:r>
      <w:r w:rsidR="00BE084A" w:rsidRPr="00BE084A">
        <w:t xml:space="preserve"> </w:t>
      </w:r>
      <w:proofErr w:type="gramStart"/>
      <w:r w:rsidR="00BE084A" w:rsidRPr="00BE084A">
        <w:t>The</w:t>
      </w:r>
      <w:proofErr w:type="gramEnd"/>
      <w:r w:rsidR="00BE084A" w:rsidRPr="00BE084A">
        <w:t xml:space="preserve"> </w:t>
      </w:r>
      <w:r>
        <w:t>announcement</w:t>
      </w:r>
      <w:r w:rsidR="00BE084A" w:rsidRPr="00BE084A">
        <w:t xml:space="preserve"> of the award </w:t>
      </w:r>
      <w:r>
        <w:t xml:space="preserve">recipient </w:t>
      </w:r>
      <w:r w:rsidR="004253AD">
        <w:t xml:space="preserve">each year </w:t>
      </w:r>
      <w:r w:rsidR="00BE084A" w:rsidRPr="00BE084A">
        <w:t xml:space="preserve">will be featured in the NPSS Newsletter. The </w:t>
      </w:r>
      <w:r>
        <w:t>presentation of the awards for the year prior to SOFE, and the year of SOFE, will be made at the SOFE banquet</w:t>
      </w:r>
      <w:r w:rsidR="00BE084A" w:rsidRPr="00BE084A">
        <w:t xml:space="preserve">. </w:t>
      </w:r>
    </w:p>
    <w:p w14:paraId="39F9BE3A" w14:textId="77777777" w:rsidR="004253AD" w:rsidRDefault="004253AD" w:rsidP="004253AD">
      <w:pPr>
        <w:pStyle w:val="ListParagraph"/>
        <w:ind w:left="0"/>
      </w:pPr>
    </w:p>
    <w:p w14:paraId="116B7ACC" w14:textId="44D4FD4D" w:rsidR="00E37ECB" w:rsidRDefault="00E37ECB" w:rsidP="004253AD">
      <w:pPr>
        <w:pStyle w:val="ListParagraph"/>
        <w:ind w:left="0"/>
      </w:pPr>
      <w:proofErr w:type="gramStart"/>
      <w:r>
        <w:t>5.</w:t>
      </w:r>
      <w:r w:rsidR="00614F16">
        <w:t>2</w:t>
      </w:r>
      <w:r w:rsidR="00BE084A" w:rsidRPr="00BE084A">
        <w:t>.</w:t>
      </w:r>
      <w:r>
        <w:t>7</w:t>
      </w:r>
      <w:r w:rsidR="00BE084A" w:rsidRPr="00BE084A">
        <w:t xml:space="preserve"> Unsuccessful nominations for the award will be automatically considered by the </w:t>
      </w:r>
      <w:r w:rsidR="0025313B">
        <w:t>FTC</w:t>
      </w:r>
      <w:proofErr w:type="gramEnd"/>
      <w:r w:rsidR="00BE084A" w:rsidRPr="00BE084A">
        <w:t xml:space="preserve"> once for the following cycle pending the nominators consent and approval. An application that is unsuccessful for a second time will not be further considered unless </w:t>
      </w:r>
      <w:proofErr w:type="gramStart"/>
      <w:r w:rsidR="00BE084A" w:rsidRPr="00BE084A">
        <w:t>it is resubmitted by the nominator as a new proposal</w:t>
      </w:r>
      <w:proofErr w:type="gramEnd"/>
      <w:r w:rsidR="00BE084A" w:rsidRPr="00BE084A">
        <w:t xml:space="preserve">. </w:t>
      </w:r>
    </w:p>
    <w:p w14:paraId="513D7B90" w14:textId="77777777" w:rsidR="00E37ECB" w:rsidRDefault="00E37ECB" w:rsidP="004253AD">
      <w:pPr>
        <w:pStyle w:val="ListParagraph"/>
        <w:ind w:left="0"/>
      </w:pPr>
    </w:p>
    <w:p w14:paraId="7E8E2EA0" w14:textId="5FB223FA" w:rsidR="009D6AE4" w:rsidRDefault="00E37ECB" w:rsidP="006206A3">
      <w:r>
        <w:t>5.3 Best Student Paper</w:t>
      </w:r>
    </w:p>
    <w:p w14:paraId="29B9FFD2" w14:textId="77777777" w:rsidR="00E37ECB" w:rsidRDefault="00E37ECB" w:rsidP="00E37ECB">
      <w:pPr>
        <w:pStyle w:val="ListParagraph"/>
        <w:ind w:left="0"/>
      </w:pPr>
    </w:p>
    <w:p w14:paraId="5F97E0AC" w14:textId="39561FA5" w:rsidR="00E37ECB" w:rsidRDefault="00E37ECB" w:rsidP="00E37ECB">
      <w:pPr>
        <w:pStyle w:val="ListParagraph"/>
        <w:ind w:left="0"/>
      </w:pPr>
      <w:r>
        <w:t>5.3.1 The Best Student Paper award is funded by the SOFE conference at which the award is given.</w:t>
      </w:r>
      <w:r w:rsidR="00803A40">
        <w:t xml:space="preserve"> The prize consists of a sum of money and a plaque.</w:t>
      </w:r>
    </w:p>
    <w:p w14:paraId="609307F7" w14:textId="77777777" w:rsidR="00E37ECB" w:rsidRDefault="00E37ECB" w:rsidP="00E37ECB">
      <w:pPr>
        <w:pStyle w:val="ListParagraph"/>
        <w:ind w:left="0"/>
      </w:pPr>
    </w:p>
    <w:p w14:paraId="4B842151" w14:textId="48E12F9F" w:rsidR="00803A40" w:rsidRPr="00803A40" w:rsidRDefault="00E37ECB" w:rsidP="00803A40">
      <w:pPr>
        <w:pStyle w:val="ListParagraph"/>
        <w:ind w:left="0"/>
      </w:pPr>
      <w:r>
        <w:t xml:space="preserve">5.3.2 </w:t>
      </w:r>
      <w:proofErr w:type="gramStart"/>
      <w:r w:rsidR="00803A40">
        <w:t>The</w:t>
      </w:r>
      <w:proofErr w:type="gramEnd"/>
      <w:r w:rsidR="00803A40">
        <w:t xml:space="preserve"> purpose is to </w:t>
      </w:r>
      <w:r w:rsidR="00803A40" w:rsidRPr="00803A40">
        <w:t xml:space="preserve">recognize outstanding student papers presented at the Symposium on Fusion Engineering (SOFE) in the field of Fusion Technology. Up to two awards can be made at each </w:t>
      </w:r>
      <w:r w:rsidR="00777C9E">
        <w:t>SOFE conference</w:t>
      </w:r>
      <w:r w:rsidR="00803A40" w:rsidRPr="00803A40">
        <w:t>.</w:t>
      </w:r>
    </w:p>
    <w:p w14:paraId="7D7845E3" w14:textId="71AE6C78" w:rsidR="00E37ECB" w:rsidRDefault="00E37ECB" w:rsidP="00803A40">
      <w:pPr>
        <w:pStyle w:val="ListParagraph"/>
        <w:ind w:left="0"/>
      </w:pPr>
    </w:p>
    <w:p w14:paraId="49A13641" w14:textId="72E7C2A4" w:rsidR="00803A40" w:rsidRPr="00803A40" w:rsidRDefault="00E37ECB" w:rsidP="00803A40">
      <w:pPr>
        <w:pStyle w:val="ListParagraph"/>
        <w:ind w:left="0"/>
      </w:pPr>
      <w:r>
        <w:t xml:space="preserve">5.3.3 </w:t>
      </w:r>
      <w:proofErr w:type="gramStart"/>
      <w:r w:rsidR="00777C9E">
        <w:t>Any</w:t>
      </w:r>
      <w:proofErr w:type="gramEnd"/>
      <w:r w:rsidR="00777C9E">
        <w:t xml:space="preserve"> </w:t>
      </w:r>
      <w:r w:rsidR="00803A40" w:rsidRPr="00803A40">
        <w:t>student presenting a paper (or papers) at the current year’s Symposium on Fusion Engineering, regardless of nationality or Society affiliation, is eligible for the award.</w:t>
      </w:r>
      <w:r w:rsidR="00803A40">
        <w:t xml:space="preserve"> </w:t>
      </w:r>
      <w:r w:rsidR="00803A40" w:rsidRPr="00803A40">
        <w:t>All students presenting a paper (or papers) at the current year’s SOFE and who submit their abstract(s) in accordance with abstract submittal requirements will be automatically qualified for consideration.</w:t>
      </w:r>
    </w:p>
    <w:p w14:paraId="7FA45023" w14:textId="08E6AEDC" w:rsidR="00803A40" w:rsidRPr="00803A40" w:rsidRDefault="00803A40" w:rsidP="00803A40">
      <w:pPr>
        <w:pStyle w:val="ListParagraph"/>
        <w:ind w:left="0"/>
      </w:pPr>
    </w:p>
    <w:p w14:paraId="3D6EC73F" w14:textId="4C5BFA76" w:rsidR="00E37ECB" w:rsidRPr="004253AD" w:rsidRDefault="00E37ECB" w:rsidP="00E37ECB">
      <w:pPr>
        <w:pStyle w:val="ListParagraph"/>
        <w:ind w:left="0"/>
      </w:pPr>
    </w:p>
    <w:p w14:paraId="64CA96C9" w14:textId="4B070818" w:rsidR="00803A40" w:rsidRPr="00803A40" w:rsidRDefault="00E37ECB" w:rsidP="00803A40">
      <w:pPr>
        <w:pStyle w:val="ListParagraph"/>
        <w:ind w:left="0"/>
      </w:pPr>
      <w:proofErr w:type="gramStart"/>
      <w:r>
        <w:t xml:space="preserve">5.3.4 </w:t>
      </w:r>
      <w:r w:rsidR="00803A40" w:rsidRPr="00803A40">
        <w:t xml:space="preserve">Student abstracts submitted are prescreened by the </w:t>
      </w:r>
      <w:r w:rsidR="00803A40" w:rsidRPr="00BE084A">
        <w:t>Awards Subcommittee</w:t>
      </w:r>
      <w:proofErr w:type="gramEnd"/>
      <w:r w:rsidR="00803A40" w:rsidRPr="00803A40">
        <w:t xml:space="preserve">. A select number of students are invited to present a 10-minute oral summary of their paper at the </w:t>
      </w:r>
      <w:r w:rsidR="0025313B">
        <w:t>FTC</w:t>
      </w:r>
      <w:r w:rsidR="00803A40" w:rsidRPr="00803A40">
        <w:t xml:space="preserve"> luncheon, wh</w:t>
      </w:r>
      <w:r w:rsidR="00803A40">
        <w:t>ich is held early in the week o</w:t>
      </w:r>
      <w:r w:rsidR="00B85C19">
        <w:t xml:space="preserve">f the symposium. The award </w:t>
      </w:r>
      <w:r w:rsidR="0025313B">
        <w:t>r</w:t>
      </w:r>
      <w:r w:rsidR="00803A40" w:rsidRPr="00803A40">
        <w:t>ecipient(s) shall be selected based on the quality of their oral presentation and the quality of the work represented by their presentation</w:t>
      </w:r>
    </w:p>
    <w:p w14:paraId="4061E3E3" w14:textId="52AD7E14" w:rsidR="00E37ECB" w:rsidRDefault="00E37ECB" w:rsidP="00E37ECB">
      <w:pPr>
        <w:pStyle w:val="ListParagraph"/>
        <w:ind w:left="0"/>
      </w:pPr>
      <w:r w:rsidRPr="004253AD">
        <w:t xml:space="preserve"> </w:t>
      </w:r>
    </w:p>
    <w:p w14:paraId="1EE43EBE" w14:textId="09FFDE34" w:rsidR="00E37ECB" w:rsidRDefault="00E37ECB" w:rsidP="00E37ECB">
      <w:pPr>
        <w:pStyle w:val="ListParagraph"/>
        <w:ind w:left="0"/>
      </w:pPr>
      <w:proofErr w:type="gramStart"/>
      <w:r>
        <w:t>5.3</w:t>
      </w:r>
      <w:r w:rsidRPr="00BE084A">
        <w:t>.</w:t>
      </w:r>
      <w:r>
        <w:t>5</w:t>
      </w:r>
      <w:r w:rsidRPr="00BE084A">
        <w:t xml:space="preserve"> </w:t>
      </w:r>
      <w:r w:rsidR="00803A40">
        <w:t>Presentation is made b</w:t>
      </w:r>
      <w:r w:rsidR="00803A40" w:rsidRPr="00803A40">
        <w:t xml:space="preserve">y the </w:t>
      </w:r>
      <w:r w:rsidR="00803A40" w:rsidRPr="00BE084A">
        <w:t>Awards Subcommittee</w:t>
      </w:r>
      <w:r w:rsidR="00803A40">
        <w:t xml:space="preserve"> Chair</w:t>
      </w:r>
      <w:proofErr w:type="gramEnd"/>
      <w:r w:rsidR="00803A40">
        <w:t xml:space="preserve"> during the SOFE banquet.</w:t>
      </w:r>
    </w:p>
    <w:p w14:paraId="3C970DF9" w14:textId="77777777" w:rsidR="00803A40" w:rsidRDefault="00803A40" w:rsidP="00E37ECB">
      <w:pPr>
        <w:pStyle w:val="ListParagraph"/>
        <w:ind w:left="0"/>
      </w:pPr>
    </w:p>
    <w:p w14:paraId="3547C382" w14:textId="37D20022" w:rsidR="00E37ECB" w:rsidRDefault="00E37ECB" w:rsidP="00E37ECB">
      <w:pPr>
        <w:pStyle w:val="ListParagraph"/>
        <w:ind w:left="0"/>
      </w:pPr>
      <w:r>
        <w:t>5.3</w:t>
      </w:r>
      <w:r w:rsidRPr="00BE084A">
        <w:t>.</w:t>
      </w:r>
      <w:r>
        <w:t>6</w:t>
      </w:r>
      <w:r w:rsidRPr="00BE084A">
        <w:t xml:space="preserve"> </w:t>
      </w:r>
      <w:proofErr w:type="gramStart"/>
      <w:r w:rsidRPr="00BE084A">
        <w:t>The</w:t>
      </w:r>
      <w:proofErr w:type="gramEnd"/>
      <w:r w:rsidRPr="00BE084A">
        <w:t xml:space="preserve"> </w:t>
      </w:r>
      <w:r>
        <w:t>announcement</w:t>
      </w:r>
      <w:r w:rsidRPr="00BE084A">
        <w:t xml:space="preserve"> of the award </w:t>
      </w:r>
      <w:r>
        <w:t>rec</w:t>
      </w:r>
      <w:r w:rsidR="00803A40">
        <w:t xml:space="preserve">ipient </w:t>
      </w:r>
      <w:r w:rsidRPr="00BE084A">
        <w:t xml:space="preserve">will be featured in the NPSS Newsletter. </w:t>
      </w:r>
    </w:p>
    <w:p w14:paraId="3A1B37E2" w14:textId="77777777" w:rsidR="00E37ECB" w:rsidRPr="00BE084A" w:rsidRDefault="00E37ECB" w:rsidP="006206A3"/>
    <w:sectPr w:rsidR="00E37ECB" w:rsidRPr="00BE084A" w:rsidSect="00F52FC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C591" w14:textId="77777777" w:rsidR="008830E8" w:rsidRDefault="008830E8" w:rsidP="004915A1">
      <w:r>
        <w:separator/>
      </w:r>
    </w:p>
  </w:endnote>
  <w:endnote w:type="continuationSeparator" w:id="0">
    <w:p w14:paraId="44E495B5" w14:textId="77777777" w:rsidR="008830E8" w:rsidRDefault="008830E8" w:rsidP="004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B5E1" w14:textId="77777777" w:rsidR="008830E8" w:rsidRDefault="008830E8" w:rsidP="004915A1">
      <w:r>
        <w:separator/>
      </w:r>
    </w:p>
  </w:footnote>
  <w:footnote w:type="continuationSeparator" w:id="0">
    <w:p w14:paraId="7CAB3D93" w14:textId="77777777" w:rsidR="008830E8" w:rsidRDefault="008830E8" w:rsidP="004915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A6C"/>
    <w:multiLevelType w:val="hybridMultilevel"/>
    <w:tmpl w:val="795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026A"/>
    <w:multiLevelType w:val="hybridMultilevel"/>
    <w:tmpl w:val="9988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83B99"/>
    <w:multiLevelType w:val="hybridMultilevel"/>
    <w:tmpl w:val="E5046A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B32732"/>
    <w:multiLevelType w:val="hybridMultilevel"/>
    <w:tmpl w:val="EA741D6A"/>
    <w:lvl w:ilvl="0" w:tplc="BCF0E378">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1A79E4"/>
    <w:multiLevelType w:val="multilevel"/>
    <w:tmpl w:val="C42A2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35DA7"/>
    <w:multiLevelType w:val="hybridMultilevel"/>
    <w:tmpl w:val="0DB2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D3A19"/>
    <w:multiLevelType w:val="hybridMultilevel"/>
    <w:tmpl w:val="4770E7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CF601D"/>
    <w:multiLevelType w:val="hybridMultilevel"/>
    <w:tmpl w:val="E336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C525D"/>
    <w:multiLevelType w:val="multilevel"/>
    <w:tmpl w:val="7A742B0A"/>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2141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151C18"/>
    <w:multiLevelType w:val="hybridMultilevel"/>
    <w:tmpl w:val="F52C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A42FE"/>
    <w:multiLevelType w:val="hybridMultilevel"/>
    <w:tmpl w:val="F7C84B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B9723A"/>
    <w:multiLevelType w:val="multilevel"/>
    <w:tmpl w:val="197E4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7A3C00"/>
    <w:multiLevelType w:val="multilevel"/>
    <w:tmpl w:val="1910CC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D630A09"/>
    <w:multiLevelType w:val="hybridMultilevel"/>
    <w:tmpl w:val="4E00A53A"/>
    <w:lvl w:ilvl="0" w:tplc="288A9C7C">
      <w:start w:val="1"/>
      <w:numFmt w:val="bullet"/>
      <w:lvlText w:val="•"/>
      <w:lvlJc w:val="left"/>
      <w:pPr>
        <w:tabs>
          <w:tab w:val="num" w:pos="720"/>
        </w:tabs>
        <w:ind w:left="720" w:hanging="360"/>
      </w:pPr>
      <w:rPr>
        <w:rFonts w:ascii="Arial" w:hAnsi="Arial" w:hint="default"/>
      </w:rPr>
    </w:lvl>
    <w:lvl w:ilvl="1" w:tplc="C11031F8">
      <w:numFmt w:val="bullet"/>
      <w:lvlText w:val="–"/>
      <w:lvlJc w:val="left"/>
      <w:pPr>
        <w:tabs>
          <w:tab w:val="num" w:pos="1440"/>
        </w:tabs>
        <w:ind w:left="1440" w:hanging="360"/>
      </w:pPr>
      <w:rPr>
        <w:rFonts w:ascii="Arial" w:hAnsi="Arial" w:hint="default"/>
      </w:rPr>
    </w:lvl>
    <w:lvl w:ilvl="2" w:tplc="66927D56" w:tentative="1">
      <w:start w:val="1"/>
      <w:numFmt w:val="bullet"/>
      <w:lvlText w:val="•"/>
      <w:lvlJc w:val="left"/>
      <w:pPr>
        <w:tabs>
          <w:tab w:val="num" w:pos="2160"/>
        </w:tabs>
        <w:ind w:left="2160" w:hanging="360"/>
      </w:pPr>
      <w:rPr>
        <w:rFonts w:ascii="Arial" w:hAnsi="Arial" w:hint="default"/>
      </w:rPr>
    </w:lvl>
    <w:lvl w:ilvl="3" w:tplc="DC08D81E" w:tentative="1">
      <w:start w:val="1"/>
      <w:numFmt w:val="bullet"/>
      <w:lvlText w:val="•"/>
      <w:lvlJc w:val="left"/>
      <w:pPr>
        <w:tabs>
          <w:tab w:val="num" w:pos="2880"/>
        </w:tabs>
        <w:ind w:left="2880" w:hanging="360"/>
      </w:pPr>
      <w:rPr>
        <w:rFonts w:ascii="Arial" w:hAnsi="Arial" w:hint="default"/>
      </w:rPr>
    </w:lvl>
    <w:lvl w:ilvl="4" w:tplc="8BE8E89E" w:tentative="1">
      <w:start w:val="1"/>
      <w:numFmt w:val="bullet"/>
      <w:lvlText w:val="•"/>
      <w:lvlJc w:val="left"/>
      <w:pPr>
        <w:tabs>
          <w:tab w:val="num" w:pos="3600"/>
        </w:tabs>
        <w:ind w:left="3600" w:hanging="360"/>
      </w:pPr>
      <w:rPr>
        <w:rFonts w:ascii="Arial" w:hAnsi="Arial" w:hint="default"/>
      </w:rPr>
    </w:lvl>
    <w:lvl w:ilvl="5" w:tplc="8912E9FA" w:tentative="1">
      <w:start w:val="1"/>
      <w:numFmt w:val="bullet"/>
      <w:lvlText w:val="•"/>
      <w:lvlJc w:val="left"/>
      <w:pPr>
        <w:tabs>
          <w:tab w:val="num" w:pos="4320"/>
        </w:tabs>
        <w:ind w:left="4320" w:hanging="360"/>
      </w:pPr>
      <w:rPr>
        <w:rFonts w:ascii="Arial" w:hAnsi="Arial" w:hint="default"/>
      </w:rPr>
    </w:lvl>
    <w:lvl w:ilvl="6" w:tplc="CF5CA02A" w:tentative="1">
      <w:start w:val="1"/>
      <w:numFmt w:val="bullet"/>
      <w:lvlText w:val="•"/>
      <w:lvlJc w:val="left"/>
      <w:pPr>
        <w:tabs>
          <w:tab w:val="num" w:pos="5040"/>
        </w:tabs>
        <w:ind w:left="5040" w:hanging="360"/>
      </w:pPr>
      <w:rPr>
        <w:rFonts w:ascii="Arial" w:hAnsi="Arial" w:hint="default"/>
      </w:rPr>
    </w:lvl>
    <w:lvl w:ilvl="7" w:tplc="D660E134" w:tentative="1">
      <w:start w:val="1"/>
      <w:numFmt w:val="bullet"/>
      <w:lvlText w:val="•"/>
      <w:lvlJc w:val="left"/>
      <w:pPr>
        <w:tabs>
          <w:tab w:val="num" w:pos="5760"/>
        </w:tabs>
        <w:ind w:left="5760" w:hanging="360"/>
      </w:pPr>
      <w:rPr>
        <w:rFonts w:ascii="Arial" w:hAnsi="Arial" w:hint="default"/>
      </w:rPr>
    </w:lvl>
    <w:lvl w:ilvl="8" w:tplc="32EAA6A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5"/>
  </w:num>
  <w:num w:numId="3">
    <w:abstractNumId w:val="8"/>
  </w:num>
  <w:num w:numId="4">
    <w:abstractNumId w:val="1"/>
  </w:num>
  <w:num w:numId="5">
    <w:abstractNumId w:val="3"/>
  </w:num>
  <w:num w:numId="6">
    <w:abstractNumId w:val="13"/>
  </w:num>
  <w:num w:numId="7">
    <w:abstractNumId w:val="9"/>
  </w:num>
  <w:num w:numId="8">
    <w:abstractNumId w:val="12"/>
  </w:num>
  <w:num w:numId="9">
    <w:abstractNumId w:val="0"/>
  </w:num>
  <w:num w:numId="10">
    <w:abstractNumId w:val="10"/>
  </w:num>
  <w:num w:numId="11">
    <w:abstractNumId w:val="2"/>
  </w:num>
  <w:num w:numId="12">
    <w:abstractNumId w:val="4"/>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89"/>
    <w:rsid w:val="000131F3"/>
    <w:rsid w:val="00031705"/>
    <w:rsid w:val="000D0906"/>
    <w:rsid w:val="000D695D"/>
    <w:rsid w:val="001073AE"/>
    <w:rsid w:val="001362B8"/>
    <w:rsid w:val="00143ED8"/>
    <w:rsid w:val="00145A27"/>
    <w:rsid w:val="001D2B76"/>
    <w:rsid w:val="001E0EBF"/>
    <w:rsid w:val="00235C72"/>
    <w:rsid w:val="00244E0C"/>
    <w:rsid w:val="0025313B"/>
    <w:rsid w:val="002F0ECB"/>
    <w:rsid w:val="002F68FE"/>
    <w:rsid w:val="003765A4"/>
    <w:rsid w:val="00395D1F"/>
    <w:rsid w:val="003A35C2"/>
    <w:rsid w:val="003B1CD4"/>
    <w:rsid w:val="003D0BE4"/>
    <w:rsid w:val="004253AD"/>
    <w:rsid w:val="004915A1"/>
    <w:rsid w:val="004D3134"/>
    <w:rsid w:val="00595468"/>
    <w:rsid w:val="005E454E"/>
    <w:rsid w:val="005E65CA"/>
    <w:rsid w:val="00614F16"/>
    <w:rsid w:val="006206A3"/>
    <w:rsid w:val="00623AA4"/>
    <w:rsid w:val="006925CC"/>
    <w:rsid w:val="00697CC6"/>
    <w:rsid w:val="006B3702"/>
    <w:rsid w:val="006B6271"/>
    <w:rsid w:val="006E5432"/>
    <w:rsid w:val="00704112"/>
    <w:rsid w:val="00777C9E"/>
    <w:rsid w:val="00784E53"/>
    <w:rsid w:val="007A16EB"/>
    <w:rsid w:val="007D1D67"/>
    <w:rsid w:val="007F73DF"/>
    <w:rsid w:val="00803A40"/>
    <w:rsid w:val="008136BA"/>
    <w:rsid w:val="0084566D"/>
    <w:rsid w:val="00851D84"/>
    <w:rsid w:val="008546F8"/>
    <w:rsid w:val="00857BCA"/>
    <w:rsid w:val="00871E6B"/>
    <w:rsid w:val="008830E8"/>
    <w:rsid w:val="00883EC0"/>
    <w:rsid w:val="008C618E"/>
    <w:rsid w:val="008C6FBC"/>
    <w:rsid w:val="00912189"/>
    <w:rsid w:val="00917295"/>
    <w:rsid w:val="00963F4D"/>
    <w:rsid w:val="00981CB9"/>
    <w:rsid w:val="009A36E5"/>
    <w:rsid w:val="009A7CB2"/>
    <w:rsid w:val="009B0B60"/>
    <w:rsid w:val="009D6AE4"/>
    <w:rsid w:val="00A36EF2"/>
    <w:rsid w:val="00A6786A"/>
    <w:rsid w:val="00A83876"/>
    <w:rsid w:val="00AB004C"/>
    <w:rsid w:val="00AC55F9"/>
    <w:rsid w:val="00B00675"/>
    <w:rsid w:val="00B85C19"/>
    <w:rsid w:val="00BA6F8A"/>
    <w:rsid w:val="00BB055A"/>
    <w:rsid w:val="00BD647E"/>
    <w:rsid w:val="00BE084A"/>
    <w:rsid w:val="00C60EF4"/>
    <w:rsid w:val="00C76AE4"/>
    <w:rsid w:val="00C85E89"/>
    <w:rsid w:val="00CB7141"/>
    <w:rsid w:val="00D26EE4"/>
    <w:rsid w:val="00D5354B"/>
    <w:rsid w:val="00DE3DE6"/>
    <w:rsid w:val="00E24278"/>
    <w:rsid w:val="00E37ECB"/>
    <w:rsid w:val="00E41BF3"/>
    <w:rsid w:val="00E647BD"/>
    <w:rsid w:val="00E6693A"/>
    <w:rsid w:val="00E707AE"/>
    <w:rsid w:val="00EC5A5D"/>
    <w:rsid w:val="00EE354D"/>
    <w:rsid w:val="00F0521B"/>
    <w:rsid w:val="00F1177F"/>
    <w:rsid w:val="00F52FC6"/>
    <w:rsid w:val="00F73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915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89"/>
    <w:pPr>
      <w:jc w:val="both"/>
    </w:pPr>
    <w:rPr>
      <w:rFonts w:ascii="Helvetica" w:hAnsi="Helvetica"/>
      <w:sz w:val="24"/>
      <w:szCs w:val="24"/>
    </w:rPr>
  </w:style>
  <w:style w:type="paragraph" w:styleId="Heading1">
    <w:name w:val="heading 1"/>
    <w:basedOn w:val="Normal"/>
    <w:next w:val="Normal"/>
    <w:link w:val="Heading1Char"/>
    <w:uiPriority w:val="9"/>
    <w:qFormat/>
    <w:rsid w:val="007D1D67"/>
    <w:pPr>
      <w:keepNext/>
      <w:keepLines/>
      <w:numPr>
        <w:numId w:val="3"/>
      </w:numPr>
      <w:spacing w:before="480"/>
      <w:outlineLvl w:val="0"/>
    </w:pPr>
    <w:rPr>
      <w:rFonts w:eastAsiaTheme="majorEastAsia" w:cstheme="majorBidi"/>
      <w:b/>
      <w:bCs/>
    </w:rPr>
  </w:style>
  <w:style w:type="paragraph" w:styleId="Heading2">
    <w:name w:val="heading 2"/>
    <w:basedOn w:val="Normal"/>
    <w:next w:val="Normal"/>
    <w:link w:val="Heading2Char"/>
    <w:uiPriority w:val="9"/>
    <w:unhideWhenUsed/>
    <w:qFormat/>
    <w:rsid w:val="007D1D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ListParagraph">
    <w:name w:val="List Paragraph"/>
    <w:basedOn w:val="Normal"/>
    <w:uiPriority w:val="34"/>
    <w:qFormat/>
    <w:rsid w:val="00912189"/>
    <w:pPr>
      <w:ind w:left="720"/>
      <w:contextualSpacing/>
    </w:pPr>
  </w:style>
  <w:style w:type="character" w:customStyle="1" w:styleId="Heading1Char">
    <w:name w:val="Heading 1 Char"/>
    <w:basedOn w:val="DefaultParagraphFont"/>
    <w:link w:val="Heading1"/>
    <w:uiPriority w:val="9"/>
    <w:rsid w:val="007D1D67"/>
    <w:rPr>
      <w:rFonts w:ascii="Helvetica" w:eastAsiaTheme="majorEastAsia" w:hAnsi="Helvetica" w:cstheme="majorBidi"/>
      <w:b/>
      <w:bCs/>
      <w:sz w:val="24"/>
      <w:szCs w:val="24"/>
    </w:rPr>
  </w:style>
  <w:style w:type="character" w:customStyle="1" w:styleId="Heading2Char">
    <w:name w:val="Heading 2 Char"/>
    <w:basedOn w:val="DefaultParagraphFont"/>
    <w:link w:val="Heading2"/>
    <w:uiPriority w:val="9"/>
    <w:rsid w:val="007D1D6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E6693A"/>
    <w:pPr>
      <w:spacing w:after="200"/>
      <w:jc w:val="center"/>
    </w:pPr>
    <w:rPr>
      <w:b/>
      <w:bCs/>
    </w:rPr>
  </w:style>
  <w:style w:type="paragraph" w:styleId="FootnoteText">
    <w:name w:val="footnote text"/>
    <w:basedOn w:val="Normal"/>
    <w:link w:val="FootnoteTextChar"/>
    <w:uiPriority w:val="99"/>
    <w:unhideWhenUsed/>
    <w:rsid w:val="004915A1"/>
  </w:style>
  <w:style w:type="character" w:customStyle="1" w:styleId="FootnoteTextChar">
    <w:name w:val="Footnote Text Char"/>
    <w:basedOn w:val="DefaultParagraphFont"/>
    <w:link w:val="FootnoteText"/>
    <w:uiPriority w:val="99"/>
    <w:rsid w:val="004915A1"/>
    <w:rPr>
      <w:rFonts w:ascii="Helvetica" w:hAnsi="Helvetica"/>
      <w:sz w:val="24"/>
      <w:szCs w:val="24"/>
    </w:rPr>
  </w:style>
  <w:style w:type="character" w:styleId="FootnoteReference">
    <w:name w:val="footnote reference"/>
    <w:basedOn w:val="DefaultParagraphFont"/>
    <w:uiPriority w:val="99"/>
    <w:unhideWhenUsed/>
    <w:rsid w:val="004915A1"/>
    <w:rPr>
      <w:vertAlign w:val="superscript"/>
    </w:rPr>
  </w:style>
  <w:style w:type="paragraph" w:styleId="BalloonText">
    <w:name w:val="Balloon Text"/>
    <w:basedOn w:val="Normal"/>
    <w:link w:val="BalloonTextChar"/>
    <w:uiPriority w:val="99"/>
    <w:semiHidden/>
    <w:unhideWhenUsed/>
    <w:rsid w:val="009A3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6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89"/>
    <w:pPr>
      <w:jc w:val="both"/>
    </w:pPr>
    <w:rPr>
      <w:rFonts w:ascii="Helvetica" w:hAnsi="Helvetica"/>
      <w:sz w:val="24"/>
      <w:szCs w:val="24"/>
    </w:rPr>
  </w:style>
  <w:style w:type="paragraph" w:styleId="Heading1">
    <w:name w:val="heading 1"/>
    <w:basedOn w:val="Normal"/>
    <w:next w:val="Normal"/>
    <w:link w:val="Heading1Char"/>
    <w:uiPriority w:val="9"/>
    <w:qFormat/>
    <w:rsid w:val="007D1D67"/>
    <w:pPr>
      <w:keepNext/>
      <w:keepLines/>
      <w:numPr>
        <w:numId w:val="3"/>
      </w:numPr>
      <w:spacing w:before="480"/>
      <w:outlineLvl w:val="0"/>
    </w:pPr>
    <w:rPr>
      <w:rFonts w:eastAsiaTheme="majorEastAsia" w:cstheme="majorBidi"/>
      <w:b/>
      <w:bCs/>
    </w:rPr>
  </w:style>
  <w:style w:type="paragraph" w:styleId="Heading2">
    <w:name w:val="heading 2"/>
    <w:basedOn w:val="Normal"/>
    <w:next w:val="Normal"/>
    <w:link w:val="Heading2Char"/>
    <w:uiPriority w:val="9"/>
    <w:unhideWhenUsed/>
    <w:qFormat/>
    <w:rsid w:val="007D1D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ListParagraph">
    <w:name w:val="List Paragraph"/>
    <w:basedOn w:val="Normal"/>
    <w:uiPriority w:val="34"/>
    <w:qFormat/>
    <w:rsid w:val="00912189"/>
    <w:pPr>
      <w:ind w:left="720"/>
      <w:contextualSpacing/>
    </w:pPr>
  </w:style>
  <w:style w:type="character" w:customStyle="1" w:styleId="Heading1Char">
    <w:name w:val="Heading 1 Char"/>
    <w:basedOn w:val="DefaultParagraphFont"/>
    <w:link w:val="Heading1"/>
    <w:uiPriority w:val="9"/>
    <w:rsid w:val="007D1D67"/>
    <w:rPr>
      <w:rFonts w:ascii="Helvetica" w:eastAsiaTheme="majorEastAsia" w:hAnsi="Helvetica" w:cstheme="majorBidi"/>
      <w:b/>
      <w:bCs/>
      <w:sz w:val="24"/>
      <w:szCs w:val="24"/>
    </w:rPr>
  </w:style>
  <w:style w:type="character" w:customStyle="1" w:styleId="Heading2Char">
    <w:name w:val="Heading 2 Char"/>
    <w:basedOn w:val="DefaultParagraphFont"/>
    <w:link w:val="Heading2"/>
    <w:uiPriority w:val="9"/>
    <w:rsid w:val="007D1D6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E6693A"/>
    <w:pPr>
      <w:spacing w:after="200"/>
      <w:jc w:val="center"/>
    </w:pPr>
    <w:rPr>
      <w:b/>
      <w:bCs/>
    </w:rPr>
  </w:style>
  <w:style w:type="paragraph" w:styleId="FootnoteText">
    <w:name w:val="footnote text"/>
    <w:basedOn w:val="Normal"/>
    <w:link w:val="FootnoteTextChar"/>
    <w:uiPriority w:val="99"/>
    <w:unhideWhenUsed/>
    <w:rsid w:val="004915A1"/>
  </w:style>
  <w:style w:type="character" w:customStyle="1" w:styleId="FootnoteTextChar">
    <w:name w:val="Footnote Text Char"/>
    <w:basedOn w:val="DefaultParagraphFont"/>
    <w:link w:val="FootnoteText"/>
    <w:uiPriority w:val="99"/>
    <w:rsid w:val="004915A1"/>
    <w:rPr>
      <w:rFonts w:ascii="Helvetica" w:hAnsi="Helvetica"/>
      <w:sz w:val="24"/>
      <w:szCs w:val="24"/>
    </w:rPr>
  </w:style>
  <w:style w:type="character" w:styleId="FootnoteReference">
    <w:name w:val="footnote reference"/>
    <w:basedOn w:val="DefaultParagraphFont"/>
    <w:uiPriority w:val="99"/>
    <w:unhideWhenUsed/>
    <w:rsid w:val="004915A1"/>
    <w:rPr>
      <w:vertAlign w:val="superscript"/>
    </w:rPr>
  </w:style>
  <w:style w:type="paragraph" w:styleId="BalloonText">
    <w:name w:val="Balloon Text"/>
    <w:basedOn w:val="Normal"/>
    <w:link w:val="BalloonTextChar"/>
    <w:uiPriority w:val="99"/>
    <w:semiHidden/>
    <w:unhideWhenUsed/>
    <w:rsid w:val="009A3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6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9151">
      <w:bodyDiv w:val="1"/>
      <w:marLeft w:val="0"/>
      <w:marRight w:val="0"/>
      <w:marTop w:val="0"/>
      <w:marBottom w:val="0"/>
      <w:divBdr>
        <w:top w:val="none" w:sz="0" w:space="0" w:color="auto"/>
        <w:left w:val="none" w:sz="0" w:space="0" w:color="auto"/>
        <w:bottom w:val="none" w:sz="0" w:space="0" w:color="auto"/>
        <w:right w:val="none" w:sz="0" w:space="0" w:color="auto"/>
      </w:divBdr>
    </w:div>
    <w:div w:id="304312246">
      <w:bodyDiv w:val="1"/>
      <w:marLeft w:val="0"/>
      <w:marRight w:val="0"/>
      <w:marTop w:val="0"/>
      <w:marBottom w:val="0"/>
      <w:divBdr>
        <w:top w:val="none" w:sz="0" w:space="0" w:color="auto"/>
        <w:left w:val="none" w:sz="0" w:space="0" w:color="auto"/>
        <w:bottom w:val="none" w:sz="0" w:space="0" w:color="auto"/>
        <w:right w:val="none" w:sz="0" w:space="0" w:color="auto"/>
      </w:divBdr>
    </w:div>
    <w:div w:id="527986840">
      <w:bodyDiv w:val="1"/>
      <w:marLeft w:val="0"/>
      <w:marRight w:val="0"/>
      <w:marTop w:val="0"/>
      <w:marBottom w:val="0"/>
      <w:divBdr>
        <w:top w:val="none" w:sz="0" w:space="0" w:color="auto"/>
        <w:left w:val="none" w:sz="0" w:space="0" w:color="auto"/>
        <w:bottom w:val="none" w:sz="0" w:space="0" w:color="auto"/>
        <w:right w:val="none" w:sz="0" w:space="0" w:color="auto"/>
      </w:divBdr>
    </w:div>
    <w:div w:id="867179954">
      <w:bodyDiv w:val="1"/>
      <w:marLeft w:val="0"/>
      <w:marRight w:val="0"/>
      <w:marTop w:val="0"/>
      <w:marBottom w:val="0"/>
      <w:divBdr>
        <w:top w:val="none" w:sz="0" w:space="0" w:color="auto"/>
        <w:left w:val="none" w:sz="0" w:space="0" w:color="auto"/>
        <w:bottom w:val="none" w:sz="0" w:space="0" w:color="auto"/>
        <w:right w:val="none" w:sz="0" w:space="0" w:color="auto"/>
      </w:divBdr>
    </w:div>
    <w:div w:id="868488383">
      <w:bodyDiv w:val="1"/>
      <w:marLeft w:val="0"/>
      <w:marRight w:val="0"/>
      <w:marTop w:val="0"/>
      <w:marBottom w:val="0"/>
      <w:divBdr>
        <w:top w:val="none" w:sz="0" w:space="0" w:color="auto"/>
        <w:left w:val="none" w:sz="0" w:space="0" w:color="auto"/>
        <w:bottom w:val="none" w:sz="0" w:space="0" w:color="auto"/>
        <w:right w:val="none" w:sz="0" w:space="0" w:color="auto"/>
      </w:divBdr>
    </w:div>
    <w:div w:id="912857524">
      <w:bodyDiv w:val="1"/>
      <w:marLeft w:val="0"/>
      <w:marRight w:val="0"/>
      <w:marTop w:val="0"/>
      <w:marBottom w:val="0"/>
      <w:divBdr>
        <w:top w:val="none" w:sz="0" w:space="0" w:color="auto"/>
        <w:left w:val="none" w:sz="0" w:space="0" w:color="auto"/>
        <w:bottom w:val="none" w:sz="0" w:space="0" w:color="auto"/>
        <w:right w:val="none" w:sz="0" w:space="0" w:color="auto"/>
      </w:divBdr>
    </w:div>
    <w:div w:id="1069420080">
      <w:bodyDiv w:val="1"/>
      <w:marLeft w:val="0"/>
      <w:marRight w:val="0"/>
      <w:marTop w:val="0"/>
      <w:marBottom w:val="0"/>
      <w:divBdr>
        <w:top w:val="none" w:sz="0" w:space="0" w:color="auto"/>
        <w:left w:val="none" w:sz="0" w:space="0" w:color="auto"/>
        <w:bottom w:val="none" w:sz="0" w:space="0" w:color="auto"/>
        <w:right w:val="none" w:sz="0" w:space="0" w:color="auto"/>
      </w:divBdr>
    </w:div>
    <w:div w:id="1172379300">
      <w:bodyDiv w:val="1"/>
      <w:marLeft w:val="0"/>
      <w:marRight w:val="0"/>
      <w:marTop w:val="0"/>
      <w:marBottom w:val="0"/>
      <w:divBdr>
        <w:top w:val="none" w:sz="0" w:space="0" w:color="auto"/>
        <w:left w:val="none" w:sz="0" w:space="0" w:color="auto"/>
        <w:bottom w:val="none" w:sz="0" w:space="0" w:color="auto"/>
        <w:right w:val="none" w:sz="0" w:space="0" w:color="auto"/>
      </w:divBdr>
    </w:div>
    <w:div w:id="1496604813">
      <w:bodyDiv w:val="1"/>
      <w:marLeft w:val="0"/>
      <w:marRight w:val="0"/>
      <w:marTop w:val="0"/>
      <w:marBottom w:val="0"/>
      <w:divBdr>
        <w:top w:val="none" w:sz="0" w:space="0" w:color="auto"/>
        <w:left w:val="none" w:sz="0" w:space="0" w:color="auto"/>
        <w:bottom w:val="none" w:sz="0" w:space="0" w:color="auto"/>
        <w:right w:val="none" w:sz="0" w:space="0" w:color="auto"/>
      </w:divBdr>
      <w:divsChild>
        <w:div w:id="1008143940">
          <w:marLeft w:val="547"/>
          <w:marRight w:val="0"/>
          <w:marTop w:val="0"/>
          <w:marBottom w:val="0"/>
          <w:divBdr>
            <w:top w:val="none" w:sz="0" w:space="0" w:color="auto"/>
            <w:left w:val="none" w:sz="0" w:space="0" w:color="auto"/>
            <w:bottom w:val="none" w:sz="0" w:space="0" w:color="auto"/>
            <w:right w:val="none" w:sz="0" w:space="0" w:color="auto"/>
          </w:divBdr>
        </w:div>
        <w:div w:id="1748720266">
          <w:marLeft w:val="547"/>
          <w:marRight w:val="0"/>
          <w:marTop w:val="0"/>
          <w:marBottom w:val="0"/>
          <w:divBdr>
            <w:top w:val="none" w:sz="0" w:space="0" w:color="auto"/>
            <w:left w:val="none" w:sz="0" w:space="0" w:color="auto"/>
            <w:bottom w:val="none" w:sz="0" w:space="0" w:color="auto"/>
            <w:right w:val="none" w:sz="0" w:space="0" w:color="auto"/>
          </w:divBdr>
        </w:div>
        <w:div w:id="345985928">
          <w:marLeft w:val="1166"/>
          <w:marRight w:val="0"/>
          <w:marTop w:val="0"/>
          <w:marBottom w:val="0"/>
          <w:divBdr>
            <w:top w:val="none" w:sz="0" w:space="0" w:color="auto"/>
            <w:left w:val="none" w:sz="0" w:space="0" w:color="auto"/>
            <w:bottom w:val="none" w:sz="0" w:space="0" w:color="auto"/>
            <w:right w:val="none" w:sz="0" w:space="0" w:color="auto"/>
          </w:divBdr>
        </w:div>
        <w:div w:id="277377250">
          <w:marLeft w:val="547"/>
          <w:marRight w:val="0"/>
          <w:marTop w:val="0"/>
          <w:marBottom w:val="0"/>
          <w:divBdr>
            <w:top w:val="none" w:sz="0" w:space="0" w:color="auto"/>
            <w:left w:val="none" w:sz="0" w:space="0" w:color="auto"/>
            <w:bottom w:val="none" w:sz="0" w:space="0" w:color="auto"/>
            <w:right w:val="none" w:sz="0" w:space="0" w:color="auto"/>
          </w:divBdr>
        </w:div>
        <w:div w:id="260987644">
          <w:marLeft w:val="547"/>
          <w:marRight w:val="0"/>
          <w:marTop w:val="0"/>
          <w:marBottom w:val="0"/>
          <w:divBdr>
            <w:top w:val="none" w:sz="0" w:space="0" w:color="auto"/>
            <w:left w:val="none" w:sz="0" w:space="0" w:color="auto"/>
            <w:bottom w:val="none" w:sz="0" w:space="0" w:color="auto"/>
            <w:right w:val="none" w:sz="0" w:space="0" w:color="auto"/>
          </w:divBdr>
        </w:div>
        <w:div w:id="132217940">
          <w:marLeft w:val="1166"/>
          <w:marRight w:val="0"/>
          <w:marTop w:val="0"/>
          <w:marBottom w:val="0"/>
          <w:divBdr>
            <w:top w:val="none" w:sz="0" w:space="0" w:color="auto"/>
            <w:left w:val="none" w:sz="0" w:space="0" w:color="auto"/>
            <w:bottom w:val="none" w:sz="0" w:space="0" w:color="auto"/>
            <w:right w:val="none" w:sz="0" w:space="0" w:color="auto"/>
          </w:divBdr>
        </w:div>
        <w:div w:id="5982262">
          <w:marLeft w:val="1166"/>
          <w:marRight w:val="0"/>
          <w:marTop w:val="0"/>
          <w:marBottom w:val="0"/>
          <w:divBdr>
            <w:top w:val="none" w:sz="0" w:space="0" w:color="auto"/>
            <w:left w:val="none" w:sz="0" w:space="0" w:color="auto"/>
            <w:bottom w:val="none" w:sz="0" w:space="0" w:color="auto"/>
            <w:right w:val="none" w:sz="0" w:space="0" w:color="auto"/>
          </w:divBdr>
        </w:div>
        <w:div w:id="1833644576">
          <w:marLeft w:val="1166"/>
          <w:marRight w:val="0"/>
          <w:marTop w:val="0"/>
          <w:marBottom w:val="0"/>
          <w:divBdr>
            <w:top w:val="none" w:sz="0" w:space="0" w:color="auto"/>
            <w:left w:val="none" w:sz="0" w:space="0" w:color="auto"/>
            <w:bottom w:val="none" w:sz="0" w:space="0" w:color="auto"/>
            <w:right w:val="none" w:sz="0" w:space="0" w:color="auto"/>
          </w:divBdr>
        </w:div>
        <w:div w:id="1939675123">
          <w:marLeft w:val="1166"/>
          <w:marRight w:val="0"/>
          <w:marTop w:val="0"/>
          <w:marBottom w:val="0"/>
          <w:divBdr>
            <w:top w:val="none" w:sz="0" w:space="0" w:color="auto"/>
            <w:left w:val="none" w:sz="0" w:space="0" w:color="auto"/>
            <w:bottom w:val="none" w:sz="0" w:space="0" w:color="auto"/>
            <w:right w:val="none" w:sz="0" w:space="0" w:color="auto"/>
          </w:divBdr>
        </w:div>
      </w:divsChild>
    </w:div>
    <w:div w:id="1515921355">
      <w:bodyDiv w:val="1"/>
      <w:marLeft w:val="0"/>
      <w:marRight w:val="0"/>
      <w:marTop w:val="0"/>
      <w:marBottom w:val="0"/>
      <w:divBdr>
        <w:top w:val="none" w:sz="0" w:space="0" w:color="auto"/>
        <w:left w:val="none" w:sz="0" w:space="0" w:color="auto"/>
        <w:bottom w:val="none" w:sz="0" w:space="0" w:color="auto"/>
        <w:right w:val="none" w:sz="0" w:space="0" w:color="auto"/>
      </w:divBdr>
    </w:div>
    <w:div w:id="1717583839">
      <w:bodyDiv w:val="1"/>
      <w:marLeft w:val="0"/>
      <w:marRight w:val="0"/>
      <w:marTop w:val="0"/>
      <w:marBottom w:val="0"/>
      <w:divBdr>
        <w:top w:val="none" w:sz="0" w:space="0" w:color="auto"/>
        <w:left w:val="none" w:sz="0" w:space="0" w:color="auto"/>
        <w:bottom w:val="none" w:sz="0" w:space="0" w:color="auto"/>
        <w:right w:val="none" w:sz="0" w:space="0" w:color="auto"/>
      </w:divBdr>
    </w:div>
    <w:div w:id="1724938784">
      <w:bodyDiv w:val="1"/>
      <w:marLeft w:val="0"/>
      <w:marRight w:val="0"/>
      <w:marTop w:val="0"/>
      <w:marBottom w:val="0"/>
      <w:divBdr>
        <w:top w:val="none" w:sz="0" w:space="0" w:color="auto"/>
        <w:left w:val="none" w:sz="0" w:space="0" w:color="auto"/>
        <w:bottom w:val="none" w:sz="0" w:space="0" w:color="auto"/>
        <w:right w:val="none" w:sz="0" w:space="0" w:color="auto"/>
      </w:divBdr>
    </w:div>
    <w:div w:id="1802335034">
      <w:bodyDiv w:val="1"/>
      <w:marLeft w:val="0"/>
      <w:marRight w:val="0"/>
      <w:marTop w:val="0"/>
      <w:marBottom w:val="0"/>
      <w:divBdr>
        <w:top w:val="none" w:sz="0" w:space="0" w:color="auto"/>
        <w:left w:val="none" w:sz="0" w:space="0" w:color="auto"/>
        <w:bottom w:val="none" w:sz="0" w:space="0" w:color="auto"/>
        <w:right w:val="none" w:sz="0" w:space="0" w:color="auto"/>
      </w:divBdr>
    </w:div>
    <w:div w:id="2051569842">
      <w:bodyDiv w:val="1"/>
      <w:marLeft w:val="0"/>
      <w:marRight w:val="0"/>
      <w:marTop w:val="0"/>
      <w:marBottom w:val="0"/>
      <w:divBdr>
        <w:top w:val="none" w:sz="0" w:space="0" w:color="auto"/>
        <w:left w:val="none" w:sz="0" w:space="0" w:color="auto"/>
        <w:bottom w:val="none" w:sz="0" w:space="0" w:color="auto"/>
        <w:right w:val="none" w:sz="0" w:space="0" w:color="auto"/>
      </w:divBdr>
      <w:divsChild>
        <w:div w:id="179655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88064">
              <w:marLeft w:val="0"/>
              <w:marRight w:val="0"/>
              <w:marTop w:val="0"/>
              <w:marBottom w:val="0"/>
              <w:divBdr>
                <w:top w:val="none" w:sz="0" w:space="0" w:color="auto"/>
                <w:left w:val="none" w:sz="0" w:space="0" w:color="auto"/>
                <w:bottom w:val="none" w:sz="0" w:space="0" w:color="auto"/>
                <w:right w:val="none" w:sz="0" w:space="0" w:color="auto"/>
              </w:divBdr>
              <w:divsChild>
                <w:div w:id="435566886">
                  <w:marLeft w:val="0"/>
                  <w:marRight w:val="0"/>
                  <w:marTop w:val="0"/>
                  <w:marBottom w:val="0"/>
                  <w:divBdr>
                    <w:top w:val="none" w:sz="0" w:space="0" w:color="auto"/>
                    <w:left w:val="none" w:sz="0" w:space="0" w:color="auto"/>
                    <w:bottom w:val="none" w:sz="0" w:space="0" w:color="auto"/>
                    <w:right w:val="none" w:sz="0" w:space="0" w:color="auto"/>
                  </w:divBdr>
                  <w:divsChild>
                    <w:div w:id="447696745">
                      <w:marLeft w:val="0"/>
                      <w:marRight w:val="0"/>
                      <w:marTop w:val="0"/>
                      <w:marBottom w:val="0"/>
                      <w:divBdr>
                        <w:top w:val="none" w:sz="0" w:space="0" w:color="auto"/>
                        <w:left w:val="none" w:sz="0" w:space="0" w:color="auto"/>
                        <w:bottom w:val="none" w:sz="0" w:space="0" w:color="auto"/>
                        <w:right w:val="none" w:sz="0" w:space="0" w:color="auto"/>
                      </w:divBdr>
                      <w:divsChild>
                        <w:div w:id="916402050">
                          <w:marLeft w:val="0"/>
                          <w:marRight w:val="0"/>
                          <w:marTop w:val="0"/>
                          <w:marBottom w:val="0"/>
                          <w:divBdr>
                            <w:top w:val="none" w:sz="0" w:space="0" w:color="auto"/>
                            <w:left w:val="none" w:sz="0" w:space="0" w:color="auto"/>
                            <w:bottom w:val="none" w:sz="0" w:space="0" w:color="auto"/>
                            <w:right w:val="none" w:sz="0" w:space="0" w:color="auto"/>
                          </w:divBdr>
                          <w:divsChild>
                            <w:div w:id="14958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7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3019</Words>
  <Characters>17211</Characters>
  <Application>Microsoft Macintosh Word</Application>
  <DocSecurity>0</DocSecurity>
  <Lines>143</Lines>
  <Paragraphs>40</Paragraphs>
  <ScaleCrop>false</ScaleCrop>
  <Company>PPPL</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Neumeyer</dc:creator>
  <cp:keywords/>
  <dc:description/>
  <cp:lastModifiedBy>Charles Neumeyer</cp:lastModifiedBy>
  <cp:revision>3</cp:revision>
  <dcterms:created xsi:type="dcterms:W3CDTF">2018-05-24T11:44:00Z</dcterms:created>
  <dcterms:modified xsi:type="dcterms:W3CDTF">2018-05-24T11:48:00Z</dcterms:modified>
</cp:coreProperties>
</file>